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760B5" w14:textId="02DDA011" w:rsidR="00DE5298" w:rsidRDefault="00DE5298" w:rsidP="00C74E6A">
      <w:pPr>
        <w:jc w:val="center"/>
        <w:rPr>
          <w:sz w:val="28"/>
          <w:szCs w:val="28"/>
        </w:rPr>
      </w:pPr>
      <w:r w:rsidRPr="00244A49">
        <w:rPr>
          <w:noProof/>
        </w:rPr>
        <w:drawing>
          <wp:inline distT="0" distB="0" distL="0" distR="0" wp14:anchorId="4E77C011" wp14:editId="63102065">
            <wp:extent cx="1924050" cy="1781175"/>
            <wp:effectExtent l="0" t="0" r="0" b="9525"/>
            <wp:docPr id="2" name="Picture 2"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1781175"/>
                    </a:xfrm>
                    <a:prstGeom prst="rect">
                      <a:avLst/>
                    </a:prstGeom>
                    <a:noFill/>
                    <a:ln>
                      <a:noFill/>
                    </a:ln>
                  </pic:spPr>
                </pic:pic>
              </a:graphicData>
            </a:graphic>
          </wp:inline>
        </w:drawing>
      </w:r>
    </w:p>
    <w:p w14:paraId="616A931B" w14:textId="77777777" w:rsidR="00DE5298" w:rsidRDefault="00DE5298" w:rsidP="00C74E6A">
      <w:pPr>
        <w:jc w:val="center"/>
        <w:rPr>
          <w:sz w:val="28"/>
          <w:szCs w:val="28"/>
        </w:rPr>
      </w:pPr>
    </w:p>
    <w:p w14:paraId="49D8FD8B" w14:textId="4BD5BAC2" w:rsidR="0000724D" w:rsidRPr="00DE5298" w:rsidRDefault="00BF187D" w:rsidP="00C74E6A">
      <w:pPr>
        <w:jc w:val="center"/>
        <w:rPr>
          <w:b/>
          <w:bCs/>
          <w:sz w:val="28"/>
          <w:szCs w:val="28"/>
        </w:rPr>
      </w:pPr>
      <w:r w:rsidRPr="00DE5298">
        <w:rPr>
          <w:b/>
          <w:bCs/>
          <w:sz w:val="28"/>
          <w:szCs w:val="28"/>
        </w:rPr>
        <w:t xml:space="preserve">  </w:t>
      </w:r>
      <w:r w:rsidR="00EB2F7F" w:rsidRPr="00DE5298">
        <w:rPr>
          <w:b/>
          <w:bCs/>
          <w:sz w:val="28"/>
          <w:szCs w:val="28"/>
        </w:rPr>
        <w:t>POSITION PAPER</w:t>
      </w:r>
    </w:p>
    <w:p w14:paraId="520E3CC2" w14:textId="38EE65C4" w:rsidR="00EB2F7F" w:rsidRPr="00C74E6A" w:rsidRDefault="00EB2F7F" w:rsidP="00C74E6A">
      <w:pPr>
        <w:jc w:val="center"/>
        <w:rPr>
          <w:i/>
          <w:iCs/>
          <w:sz w:val="28"/>
          <w:szCs w:val="28"/>
        </w:rPr>
      </w:pPr>
      <w:r w:rsidRPr="00C74E6A">
        <w:rPr>
          <w:i/>
          <w:iCs/>
          <w:sz w:val="28"/>
          <w:szCs w:val="28"/>
        </w:rPr>
        <w:t xml:space="preserve">BEHAVIORAL HEALTH </w:t>
      </w:r>
      <w:r w:rsidR="00C74E6A" w:rsidRPr="00C74E6A">
        <w:rPr>
          <w:i/>
          <w:iCs/>
          <w:sz w:val="28"/>
          <w:szCs w:val="28"/>
        </w:rPr>
        <w:t>C</w:t>
      </w:r>
      <w:r w:rsidR="00C74E6A">
        <w:rPr>
          <w:i/>
          <w:iCs/>
          <w:sz w:val="28"/>
          <w:szCs w:val="28"/>
        </w:rPr>
        <w:t>ARE</w:t>
      </w:r>
      <w:r w:rsidR="00C74E6A" w:rsidRPr="00C74E6A">
        <w:rPr>
          <w:i/>
          <w:iCs/>
          <w:sz w:val="28"/>
          <w:szCs w:val="28"/>
        </w:rPr>
        <w:t xml:space="preserve"> AND </w:t>
      </w:r>
      <w:r w:rsidR="00F22030">
        <w:rPr>
          <w:i/>
          <w:iCs/>
          <w:sz w:val="28"/>
          <w:szCs w:val="28"/>
        </w:rPr>
        <w:t>LICENSED CLINICAL SOCIAL WORKERS</w:t>
      </w:r>
    </w:p>
    <w:p w14:paraId="1A3DA645" w14:textId="0966C2A9" w:rsidR="00B64CD8" w:rsidRPr="00C74E6A" w:rsidRDefault="00664950" w:rsidP="003158E8">
      <w:pPr>
        <w:jc w:val="center"/>
        <w:rPr>
          <w:sz w:val="24"/>
          <w:szCs w:val="24"/>
        </w:rPr>
      </w:pPr>
      <w:r w:rsidRPr="00C74E6A">
        <w:rPr>
          <w:sz w:val="28"/>
          <w:szCs w:val="28"/>
        </w:rPr>
        <w:t>Octo</w:t>
      </w:r>
      <w:r w:rsidR="00EB2F7F" w:rsidRPr="00C74E6A">
        <w:rPr>
          <w:sz w:val="28"/>
          <w:szCs w:val="28"/>
        </w:rPr>
        <w:t>ber, 202</w:t>
      </w:r>
      <w:r w:rsidR="003158E8">
        <w:rPr>
          <w:sz w:val="28"/>
          <w:szCs w:val="28"/>
        </w:rPr>
        <w:t>0</w:t>
      </w:r>
    </w:p>
    <w:p w14:paraId="55002908" w14:textId="3CD5D375" w:rsidR="00B64CD8" w:rsidRPr="00C74E6A" w:rsidRDefault="00B64CD8">
      <w:pPr>
        <w:rPr>
          <w:sz w:val="24"/>
          <w:szCs w:val="24"/>
        </w:rPr>
      </w:pPr>
      <w:r w:rsidRPr="00C74E6A">
        <w:rPr>
          <w:sz w:val="24"/>
          <w:szCs w:val="24"/>
        </w:rPr>
        <w:t>INTRODUCTION</w:t>
      </w:r>
    </w:p>
    <w:p w14:paraId="47532750" w14:textId="76C27136" w:rsidR="003158E8" w:rsidRPr="003158E8" w:rsidRDefault="003158E8" w:rsidP="003158E8">
      <w:pPr>
        <w:rPr>
          <w:sz w:val="24"/>
          <w:szCs w:val="24"/>
        </w:rPr>
      </w:pPr>
      <w:r w:rsidRPr="003158E8">
        <w:rPr>
          <w:sz w:val="24"/>
          <w:szCs w:val="24"/>
        </w:rPr>
        <w:t>Our country is facing a behavioral health* crisis.  The COVID-19 pandemic, coupled with the economic straits of closing down businesses, has left our society wracked with untold suffering.  Physical and emotional isolation required for public health safety - distancing from one another, covering our faces, and very restricted physical contact - as well as the concomitant loss of jobs, loss of salaries, loss of homes, childcare, extended family contact, and in some cases necessary medical attention - has left us bereft of our basic human need for attachment.  Since the COVID-19 crisis first appeared in the US, mental health and addiction disorders have risen from one in five to almost one in two (</w:t>
      </w:r>
      <w:hyperlink r:id="rId9" w:history="1">
        <w:r w:rsidRPr="003158E8">
          <w:rPr>
            <w:color w:val="0563C1" w:themeColor="hyperlink"/>
            <w:sz w:val="24"/>
            <w:szCs w:val="24"/>
            <w:u w:val="single"/>
          </w:rPr>
          <w:t>https://www.kff.org/coronavirus-covid-19/issue-brief/the-implications-of-covid-19-for-mental-health-and-substance-use/</w:t>
        </w:r>
      </w:hyperlink>
      <w:r w:rsidRPr="003158E8">
        <w:rPr>
          <w:sz w:val="24"/>
          <w:szCs w:val="24"/>
        </w:rPr>
        <w:t>).</w:t>
      </w:r>
    </w:p>
    <w:p w14:paraId="5C17F4F0" w14:textId="05B8BB98" w:rsidR="003158E8" w:rsidRPr="003158E8" w:rsidRDefault="003158E8" w:rsidP="003158E8">
      <w:pPr>
        <w:rPr>
          <w:sz w:val="24"/>
          <w:szCs w:val="24"/>
        </w:rPr>
      </w:pPr>
      <w:r w:rsidRPr="003158E8">
        <w:rPr>
          <w:sz w:val="24"/>
          <w:szCs w:val="24"/>
        </w:rPr>
        <w:t xml:space="preserve">Licensed Clinical Social Workers (LCSWs) are deeply concerned about the exponentially increasing need for behavioral health services and the barriers to obtaining help.    </w:t>
      </w:r>
      <w:r w:rsidR="00667EC7">
        <w:rPr>
          <w:sz w:val="24"/>
          <w:szCs w:val="24"/>
        </w:rPr>
        <w:t>As c</w:t>
      </w:r>
      <w:r w:rsidRPr="003158E8">
        <w:rPr>
          <w:sz w:val="24"/>
          <w:szCs w:val="24"/>
        </w:rPr>
        <w:t xml:space="preserve">linicians working across a </w:t>
      </w:r>
      <w:r w:rsidRPr="000133B5">
        <w:rPr>
          <w:sz w:val="24"/>
          <w:szCs w:val="24"/>
        </w:rPr>
        <w:t xml:space="preserve">wide range </w:t>
      </w:r>
      <w:r w:rsidRPr="003158E8">
        <w:rPr>
          <w:sz w:val="24"/>
          <w:szCs w:val="24"/>
        </w:rPr>
        <w:t>of settings, LCSWs see  firsthand the mental anguish resulting in pervasive anxiety, increased panic attacks, major depression, anger, fear, substance abuse, and spikes in family violence as well as suicidal thoughts, suicide attempts, and completed suicides.  It feels overwhelming</w:t>
      </w:r>
      <w:r w:rsidR="00667EC7">
        <w:rPr>
          <w:sz w:val="24"/>
          <w:szCs w:val="24"/>
        </w:rPr>
        <w:t xml:space="preserve"> to many</w:t>
      </w:r>
      <w:r w:rsidRPr="003158E8">
        <w:rPr>
          <w:sz w:val="24"/>
          <w:szCs w:val="24"/>
        </w:rPr>
        <w:t>, a kind of societal trauma.</w:t>
      </w:r>
      <w:r w:rsidRPr="003158E8">
        <w:rPr>
          <w:color w:val="FF0000"/>
          <w:sz w:val="24"/>
          <w:szCs w:val="24"/>
        </w:rPr>
        <w:t xml:space="preserve"> </w:t>
      </w:r>
    </w:p>
    <w:p w14:paraId="72321B15" w14:textId="77777777" w:rsidR="00DE5298" w:rsidRDefault="003158E8" w:rsidP="003158E8">
      <w:pPr>
        <w:rPr>
          <w:sz w:val="24"/>
          <w:szCs w:val="24"/>
        </w:rPr>
      </w:pPr>
      <w:r w:rsidRPr="003158E8">
        <w:rPr>
          <w:sz w:val="24"/>
          <w:szCs w:val="24"/>
        </w:rPr>
        <w:t>At the same time, the</w:t>
      </w:r>
      <w:r w:rsidR="00667EC7">
        <w:rPr>
          <w:sz w:val="24"/>
          <w:szCs w:val="24"/>
        </w:rPr>
        <w:t xml:space="preserve">re is another more insidious societal trauma which has been going on far longer than the pandemic. </w:t>
      </w:r>
      <w:r w:rsidRPr="003158E8">
        <w:rPr>
          <w:sz w:val="24"/>
          <w:szCs w:val="24"/>
        </w:rPr>
        <w:t xml:space="preserve"> Social Determinants of Health (SDOH</w:t>
      </w:r>
      <w:r w:rsidR="00667EC7">
        <w:rPr>
          <w:sz w:val="24"/>
          <w:szCs w:val="24"/>
        </w:rPr>
        <w:t>) are factors that affect mental health through</w:t>
      </w:r>
      <w:r w:rsidR="00667EC7" w:rsidRPr="00667EC7">
        <w:rPr>
          <w:rFonts w:eastAsia="Times New Roman" w:cstheme="minorHAnsi"/>
          <w:sz w:val="24"/>
          <w:szCs w:val="24"/>
        </w:rPr>
        <w:t xml:space="preserve"> added layers of deprivatio</w:t>
      </w:r>
      <w:r w:rsidR="00667EC7">
        <w:rPr>
          <w:rFonts w:eastAsia="Times New Roman" w:cstheme="minorHAnsi"/>
          <w:sz w:val="24"/>
          <w:szCs w:val="24"/>
        </w:rPr>
        <w:t>n</w:t>
      </w:r>
      <w:r w:rsidR="00667EC7" w:rsidRPr="00667EC7">
        <w:rPr>
          <w:rFonts w:eastAsia="Times New Roman" w:cstheme="minorHAnsi"/>
          <w:sz w:val="24"/>
          <w:szCs w:val="24"/>
        </w:rPr>
        <w:t xml:space="preserve">, resulting in significant access and treatment disparities and untold suffering. </w:t>
      </w:r>
      <w:r w:rsidR="00667EC7">
        <w:rPr>
          <w:rFonts w:eastAsia="Times New Roman" w:cstheme="minorHAnsi"/>
          <w:sz w:val="24"/>
          <w:szCs w:val="24"/>
        </w:rPr>
        <w:t>SDOH problems can affect anyone</w:t>
      </w:r>
      <w:r w:rsidR="00801A4E">
        <w:rPr>
          <w:rFonts w:eastAsia="Times New Roman" w:cstheme="minorHAnsi"/>
          <w:sz w:val="24"/>
          <w:szCs w:val="24"/>
        </w:rPr>
        <w:t>,</w:t>
      </w:r>
      <w:r w:rsidR="00667EC7">
        <w:rPr>
          <w:rFonts w:eastAsia="Times New Roman" w:cstheme="minorHAnsi"/>
          <w:sz w:val="24"/>
          <w:szCs w:val="24"/>
        </w:rPr>
        <w:t xml:space="preserve"> but</w:t>
      </w:r>
      <w:r w:rsidRPr="003158E8">
        <w:rPr>
          <w:sz w:val="24"/>
          <w:szCs w:val="24"/>
        </w:rPr>
        <w:t xml:space="preserve"> systemic racism</w:t>
      </w:r>
      <w:r w:rsidR="00667EC7">
        <w:rPr>
          <w:sz w:val="24"/>
          <w:szCs w:val="24"/>
        </w:rPr>
        <w:t xml:space="preserve"> </w:t>
      </w:r>
      <w:r w:rsidR="00394B8E">
        <w:rPr>
          <w:sz w:val="24"/>
          <w:szCs w:val="24"/>
        </w:rPr>
        <w:t>exacerbate</w:t>
      </w:r>
      <w:r w:rsidR="00801A4E">
        <w:rPr>
          <w:sz w:val="24"/>
          <w:szCs w:val="24"/>
        </w:rPr>
        <w:t>s</w:t>
      </w:r>
      <w:r w:rsidR="00394B8E">
        <w:rPr>
          <w:sz w:val="24"/>
          <w:szCs w:val="24"/>
        </w:rPr>
        <w:t xml:space="preserve"> them. </w:t>
      </w:r>
      <w:r w:rsidR="00801A4E">
        <w:rPr>
          <w:sz w:val="24"/>
          <w:szCs w:val="24"/>
        </w:rPr>
        <w:t xml:space="preserve">As a function of systemic racism and its justification of inequitable </w:t>
      </w:r>
    </w:p>
    <w:p w14:paraId="1E334EB4" w14:textId="7030BAD6" w:rsidR="00DE5298" w:rsidRDefault="00DE5298" w:rsidP="003158E8">
      <w:pPr>
        <w:rPr>
          <w:sz w:val="24"/>
          <w:szCs w:val="24"/>
        </w:rPr>
      </w:pPr>
      <w:r w:rsidRPr="003158E8">
        <w:rPr>
          <w:sz w:val="24"/>
          <w:szCs w:val="24"/>
        </w:rPr>
        <w:t>*</w:t>
      </w:r>
      <w:r>
        <w:rPr>
          <w:sz w:val="24"/>
          <w:szCs w:val="24"/>
        </w:rPr>
        <w:t xml:space="preserve"> “</w:t>
      </w:r>
      <w:r w:rsidRPr="003158E8">
        <w:rPr>
          <w:sz w:val="24"/>
          <w:szCs w:val="24"/>
        </w:rPr>
        <w:t>Behavioral health” and “mental health” are used interchangeably in this paper.</w:t>
      </w:r>
    </w:p>
    <w:p w14:paraId="1E1C82F7" w14:textId="0745DCC6" w:rsidR="003158E8" w:rsidRPr="00667EC7" w:rsidRDefault="00801A4E" w:rsidP="003158E8">
      <w:pPr>
        <w:rPr>
          <w:rFonts w:eastAsia="Times New Roman" w:cstheme="minorHAnsi"/>
          <w:sz w:val="24"/>
          <w:szCs w:val="24"/>
        </w:rPr>
      </w:pPr>
      <w:r>
        <w:rPr>
          <w:sz w:val="24"/>
          <w:szCs w:val="24"/>
        </w:rPr>
        <w:lastRenderedPageBreak/>
        <w:t>distribution of resources, residents in so called “m</w:t>
      </w:r>
      <w:r w:rsidR="00394B8E">
        <w:rPr>
          <w:sz w:val="24"/>
          <w:szCs w:val="24"/>
        </w:rPr>
        <w:t>i</w:t>
      </w:r>
      <w:r w:rsidR="003158E8" w:rsidRPr="003158E8">
        <w:rPr>
          <w:sz w:val="24"/>
          <w:szCs w:val="24"/>
        </w:rPr>
        <w:t>norit</w:t>
      </w:r>
      <w:r>
        <w:rPr>
          <w:sz w:val="24"/>
          <w:szCs w:val="24"/>
        </w:rPr>
        <w:t>y”</w:t>
      </w:r>
      <w:r w:rsidR="003158E8" w:rsidRPr="003158E8">
        <w:rPr>
          <w:sz w:val="24"/>
          <w:szCs w:val="24"/>
        </w:rPr>
        <w:t xml:space="preserve"> neighborhoods </w:t>
      </w:r>
      <w:r w:rsidR="00394B8E">
        <w:rPr>
          <w:sz w:val="24"/>
          <w:szCs w:val="24"/>
        </w:rPr>
        <w:t xml:space="preserve">have </w:t>
      </w:r>
      <w:r>
        <w:rPr>
          <w:sz w:val="24"/>
          <w:szCs w:val="24"/>
        </w:rPr>
        <w:t>disproportionately  more</w:t>
      </w:r>
      <w:r w:rsidR="00394B8E">
        <w:rPr>
          <w:sz w:val="24"/>
          <w:szCs w:val="24"/>
        </w:rPr>
        <w:t xml:space="preserve"> mental health problems</w:t>
      </w:r>
      <w:r>
        <w:rPr>
          <w:sz w:val="24"/>
          <w:szCs w:val="24"/>
        </w:rPr>
        <w:t xml:space="preserve"> </w:t>
      </w:r>
      <w:r w:rsidR="00BB5A9F">
        <w:rPr>
          <w:sz w:val="24"/>
          <w:szCs w:val="24"/>
        </w:rPr>
        <w:t>exacerbated by</w:t>
      </w:r>
      <w:r w:rsidR="00DE5298">
        <w:rPr>
          <w:sz w:val="24"/>
          <w:szCs w:val="24"/>
        </w:rPr>
        <w:t xml:space="preserve"> </w:t>
      </w:r>
      <w:r w:rsidR="00394B8E">
        <w:rPr>
          <w:sz w:val="24"/>
          <w:szCs w:val="24"/>
        </w:rPr>
        <w:t xml:space="preserve">lack of </w:t>
      </w:r>
      <w:r w:rsidR="003158E8" w:rsidRPr="003158E8">
        <w:rPr>
          <w:sz w:val="24"/>
          <w:szCs w:val="24"/>
        </w:rPr>
        <w:t>jobs, housing, food security, transportation,</w:t>
      </w:r>
      <w:r w:rsidR="00394B8E">
        <w:rPr>
          <w:sz w:val="24"/>
          <w:szCs w:val="24"/>
        </w:rPr>
        <w:t xml:space="preserve"> and</w:t>
      </w:r>
      <w:r w:rsidR="003158E8" w:rsidRPr="003158E8">
        <w:rPr>
          <w:sz w:val="24"/>
          <w:szCs w:val="24"/>
        </w:rPr>
        <w:t xml:space="preserve"> lack of medical </w:t>
      </w:r>
      <w:r w:rsidR="003158E8" w:rsidRPr="000133B5">
        <w:rPr>
          <w:sz w:val="24"/>
          <w:szCs w:val="24"/>
        </w:rPr>
        <w:t>facilities</w:t>
      </w:r>
      <w:r w:rsidR="00394B8E">
        <w:rPr>
          <w:sz w:val="24"/>
          <w:szCs w:val="24"/>
        </w:rPr>
        <w:t>.</w:t>
      </w:r>
      <w:r w:rsidR="003158E8" w:rsidRPr="003158E8">
        <w:rPr>
          <w:sz w:val="24"/>
          <w:szCs w:val="24"/>
        </w:rPr>
        <w:t xml:space="preserve">  Black</w:t>
      </w:r>
      <w:r>
        <w:rPr>
          <w:sz w:val="24"/>
          <w:szCs w:val="24"/>
        </w:rPr>
        <w:t>, Indigenous</w:t>
      </w:r>
      <w:r w:rsidR="003158E8" w:rsidRPr="003158E8">
        <w:rPr>
          <w:sz w:val="24"/>
          <w:szCs w:val="24"/>
        </w:rPr>
        <w:t xml:space="preserve"> Americans and other People of Color experienc</w:t>
      </w:r>
      <w:r w:rsidR="00394B8E">
        <w:rPr>
          <w:sz w:val="24"/>
          <w:szCs w:val="24"/>
        </w:rPr>
        <w:t>e</w:t>
      </w:r>
      <w:r w:rsidR="003158E8" w:rsidRPr="003158E8">
        <w:rPr>
          <w:sz w:val="24"/>
          <w:szCs w:val="24"/>
        </w:rPr>
        <w:t xml:space="preserve"> individual bias in the form of misdiagnos</w:t>
      </w:r>
      <w:r>
        <w:rPr>
          <w:sz w:val="24"/>
          <w:szCs w:val="24"/>
        </w:rPr>
        <w:t>e</w:t>
      </w:r>
      <w:r w:rsidR="003158E8" w:rsidRPr="003158E8">
        <w:rPr>
          <w:sz w:val="24"/>
          <w:szCs w:val="24"/>
        </w:rPr>
        <w:t>s of depression as laziness, anxiety as incompetence, and other forms of bigotry that interfere with even being able to acknowledge the emotional pain they are suffering.</w:t>
      </w:r>
    </w:p>
    <w:p w14:paraId="02AC60FD" w14:textId="77777777" w:rsidR="00394B8E" w:rsidRDefault="003158E8" w:rsidP="003158E8">
      <w:pPr>
        <w:rPr>
          <w:sz w:val="24"/>
          <w:szCs w:val="24"/>
        </w:rPr>
      </w:pPr>
      <w:r w:rsidRPr="003158E8">
        <w:rPr>
          <w:sz w:val="24"/>
          <w:szCs w:val="24"/>
        </w:rPr>
        <w:t xml:space="preserve">LCSWs believe that </w:t>
      </w:r>
      <w:r w:rsidR="00394B8E">
        <w:rPr>
          <w:sz w:val="24"/>
          <w:szCs w:val="24"/>
        </w:rPr>
        <w:t>mental health treatment cannot be successful without attention to SDOH factors and the prejudices that lead to inadequate basic needs.  A</w:t>
      </w:r>
      <w:r w:rsidRPr="003158E8">
        <w:rPr>
          <w:sz w:val="24"/>
          <w:szCs w:val="24"/>
        </w:rPr>
        <w:t xml:space="preserve">n all-out effort to </w:t>
      </w:r>
      <w:r w:rsidR="00394B8E">
        <w:rPr>
          <w:sz w:val="24"/>
          <w:szCs w:val="24"/>
        </w:rPr>
        <w:t xml:space="preserve">eliminate racism and </w:t>
      </w:r>
      <w:r w:rsidRPr="003158E8">
        <w:rPr>
          <w:sz w:val="24"/>
          <w:szCs w:val="24"/>
        </w:rPr>
        <w:t>establish an organized system of services, programs, and institutions is needed</w:t>
      </w:r>
      <w:r w:rsidR="00394B8E">
        <w:rPr>
          <w:sz w:val="24"/>
          <w:szCs w:val="24"/>
        </w:rPr>
        <w:t>.</w:t>
      </w:r>
      <w:r w:rsidRPr="003158E8">
        <w:rPr>
          <w:sz w:val="24"/>
          <w:szCs w:val="24"/>
        </w:rPr>
        <w:t xml:space="preserve">  </w:t>
      </w:r>
      <w:r w:rsidRPr="000133B5">
        <w:rPr>
          <w:sz w:val="24"/>
          <w:szCs w:val="24"/>
        </w:rPr>
        <w:t xml:space="preserve">Basic needs for shelter, food, and health care </w:t>
      </w:r>
      <w:r w:rsidR="00C62B86" w:rsidRPr="000133B5">
        <w:rPr>
          <w:sz w:val="24"/>
          <w:szCs w:val="24"/>
        </w:rPr>
        <w:t xml:space="preserve">must </w:t>
      </w:r>
      <w:r w:rsidRPr="003158E8">
        <w:rPr>
          <w:sz w:val="24"/>
          <w:szCs w:val="24"/>
        </w:rPr>
        <w:t xml:space="preserve">be met.  Children should have access to quality education, the elderly deserve decent health care, </w:t>
      </w:r>
      <w:r w:rsidR="00C62B86">
        <w:rPr>
          <w:sz w:val="24"/>
          <w:szCs w:val="24"/>
        </w:rPr>
        <w:t xml:space="preserve">families need </w:t>
      </w:r>
      <w:r w:rsidR="00394B8E">
        <w:rPr>
          <w:sz w:val="24"/>
          <w:szCs w:val="24"/>
        </w:rPr>
        <w:t xml:space="preserve">food and </w:t>
      </w:r>
      <w:r w:rsidR="00C62B86">
        <w:rPr>
          <w:sz w:val="24"/>
          <w:szCs w:val="24"/>
        </w:rPr>
        <w:t>shelter.  Individuals with handicapping conditions have the right to the</w:t>
      </w:r>
      <w:r w:rsidR="00C62B86" w:rsidRPr="003158E8">
        <w:rPr>
          <w:sz w:val="24"/>
          <w:szCs w:val="24"/>
        </w:rPr>
        <w:t xml:space="preserve"> specialized services </w:t>
      </w:r>
      <w:r w:rsidR="00C62B86">
        <w:rPr>
          <w:sz w:val="24"/>
          <w:szCs w:val="24"/>
        </w:rPr>
        <w:t xml:space="preserve">they need.  </w:t>
      </w:r>
    </w:p>
    <w:p w14:paraId="5E811FAF" w14:textId="3515350D" w:rsidR="005262FD" w:rsidRDefault="00C62B86" w:rsidP="003158E8">
      <w:pPr>
        <w:rPr>
          <w:sz w:val="24"/>
          <w:szCs w:val="24"/>
        </w:rPr>
      </w:pPr>
      <w:r>
        <w:rPr>
          <w:sz w:val="24"/>
          <w:szCs w:val="24"/>
        </w:rPr>
        <w:t xml:space="preserve">Shelter and wraparound treatment can help keep those with mental illness from being sent to jails and prisons.  </w:t>
      </w:r>
      <w:r w:rsidR="005262FD">
        <w:rPr>
          <w:sz w:val="24"/>
          <w:szCs w:val="24"/>
        </w:rPr>
        <w:t xml:space="preserve">Targeted social service programs needed to divert individuals experiencing crisis from their paths </w:t>
      </w:r>
      <w:r w:rsidR="003158E8" w:rsidRPr="003158E8">
        <w:rPr>
          <w:sz w:val="24"/>
          <w:szCs w:val="24"/>
        </w:rPr>
        <w:t>into the streets, hospitals, jails, and the foster care service systems</w:t>
      </w:r>
      <w:r w:rsidR="005262FD">
        <w:rPr>
          <w:sz w:val="24"/>
          <w:szCs w:val="24"/>
        </w:rPr>
        <w:t>.</w:t>
      </w:r>
    </w:p>
    <w:p w14:paraId="6B9C69F6" w14:textId="0726B723" w:rsidR="00C62B86" w:rsidRDefault="003158E8" w:rsidP="003158E8">
      <w:pPr>
        <w:rPr>
          <w:sz w:val="24"/>
          <w:szCs w:val="24"/>
        </w:rPr>
      </w:pPr>
      <w:r w:rsidRPr="003158E8">
        <w:rPr>
          <w:sz w:val="24"/>
          <w:szCs w:val="24"/>
        </w:rPr>
        <w:t>LCSWs have rightly been called the backbone of behavioral health programs in this country, providing as they do, the bulk of behavioral health services in the United States.  They are highly trained, qualified and licensed clinicians who</w:t>
      </w:r>
      <w:r w:rsidR="00394B8E">
        <w:rPr>
          <w:sz w:val="24"/>
          <w:szCs w:val="24"/>
        </w:rPr>
        <w:t>, in addition to providing mental health diagnosis and treatment,</w:t>
      </w:r>
      <w:r w:rsidRPr="003158E8">
        <w:rPr>
          <w:sz w:val="24"/>
          <w:szCs w:val="24"/>
        </w:rPr>
        <w:t xml:space="preserve"> work with varied populations in many governmental agencies, health care facilities such as hospitals, nursing homes, community mental health centers and non-profit agencies, as well as in independent private practice.  LCSWs </w:t>
      </w:r>
      <w:r w:rsidR="00731287">
        <w:rPr>
          <w:sz w:val="24"/>
          <w:szCs w:val="24"/>
        </w:rPr>
        <w:t xml:space="preserve">also </w:t>
      </w:r>
      <w:r w:rsidRPr="003158E8">
        <w:rPr>
          <w:sz w:val="24"/>
          <w:szCs w:val="24"/>
        </w:rPr>
        <w:t>have a long history of working with the disenfranchised and the poor as well as other socioeconomic groups in Child Welfare, Child and Adult Protective Services, Bureau of Adoption agencies, Departments of Aging, and Mobile Mental Health Teams. They help address the disadvantaged, vulnerable, and traumatized populations</w:t>
      </w:r>
      <w:r w:rsidR="00731287">
        <w:rPr>
          <w:sz w:val="24"/>
          <w:szCs w:val="24"/>
        </w:rPr>
        <w:t xml:space="preserve"> and are uniquely suited to understanding the behavioral health and SDOH factors that affect people’s lives</w:t>
      </w:r>
      <w:r w:rsidRPr="003158E8">
        <w:rPr>
          <w:sz w:val="24"/>
          <w:szCs w:val="24"/>
        </w:rPr>
        <w:t xml:space="preserve">.  LCSWs are also on staff in VA facilities, hospice programs, hospitals, and universities where they work to train students, interns, and residents in individual, family, and group psychotherapy.  </w:t>
      </w:r>
    </w:p>
    <w:p w14:paraId="56604273" w14:textId="6A99E14D" w:rsidR="003158E8" w:rsidRPr="003158E8" w:rsidRDefault="003158E8" w:rsidP="003158E8">
      <w:pPr>
        <w:rPr>
          <w:sz w:val="24"/>
          <w:szCs w:val="24"/>
        </w:rPr>
      </w:pPr>
      <w:r w:rsidRPr="003158E8">
        <w:rPr>
          <w:sz w:val="24"/>
          <w:szCs w:val="24"/>
        </w:rPr>
        <w:t xml:space="preserve">This paper is an attempt to use the expertise of LCSWs to make recommendations as to how our fragmented and broken mental health system can be repaired. </w:t>
      </w:r>
    </w:p>
    <w:p w14:paraId="16FD59FE" w14:textId="77777777" w:rsidR="00CD7741" w:rsidRPr="00C74E6A" w:rsidRDefault="00CD7741">
      <w:pPr>
        <w:rPr>
          <w:sz w:val="24"/>
          <w:szCs w:val="24"/>
        </w:rPr>
      </w:pPr>
    </w:p>
    <w:p w14:paraId="6B411EA5" w14:textId="073E6992" w:rsidR="00FC20E6" w:rsidRPr="00C74E6A" w:rsidRDefault="00FC20E6">
      <w:pPr>
        <w:rPr>
          <w:sz w:val="24"/>
          <w:szCs w:val="24"/>
        </w:rPr>
      </w:pPr>
      <w:r w:rsidRPr="00C74E6A">
        <w:rPr>
          <w:sz w:val="24"/>
          <w:szCs w:val="24"/>
        </w:rPr>
        <w:t>AREAS OF CHANGE</w:t>
      </w:r>
      <w:r w:rsidR="004975F2">
        <w:rPr>
          <w:sz w:val="24"/>
          <w:szCs w:val="24"/>
        </w:rPr>
        <w:t xml:space="preserve"> – RECOMMENDATIONS </w:t>
      </w:r>
    </w:p>
    <w:p w14:paraId="62357454" w14:textId="530BD5AD" w:rsidR="00FC20E6" w:rsidRDefault="00FC20E6">
      <w:pPr>
        <w:rPr>
          <w:sz w:val="24"/>
          <w:szCs w:val="24"/>
        </w:rPr>
      </w:pPr>
      <w:r w:rsidRPr="00C74E6A">
        <w:rPr>
          <w:sz w:val="24"/>
          <w:szCs w:val="24"/>
        </w:rPr>
        <w:t>The Clinical Social Work Association (CSWA</w:t>
      </w:r>
      <w:r w:rsidR="00F92253">
        <w:rPr>
          <w:sz w:val="24"/>
          <w:szCs w:val="24"/>
        </w:rPr>
        <w:t>)</w:t>
      </w:r>
      <w:r w:rsidR="00B6333E">
        <w:rPr>
          <w:sz w:val="24"/>
          <w:szCs w:val="24"/>
        </w:rPr>
        <w:t xml:space="preserve"> </w:t>
      </w:r>
      <w:r w:rsidRPr="00C74E6A">
        <w:rPr>
          <w:sz w:val="24"/>
          <w:szCs w:val="24"/>
        </w:rPr>
        <w:t>offers the following recommendations</w:t>
      </w:r>
      <w:r w:rsidR="00C42A92" w:rsidRPr="00C74E6A">
        <w:rPr>
          <w:sz w:val="24"/>
          <w:szCs w:val="24"/>
        </w:rPr>
        <w:t xml:space="preserve"> about the areas that need to be changed in order to understand and provide services for Mental Health and Substance Use conditions across systems.</w:t>
      </w:r>
    </w:p>
    <w:p w14:paraId="01A6769E" w14:textId="77777777" w:rsidR="00CD7741" w:rsidRPr="00C74E6A" w:rsidRDefault="00CD7741">
      <w:pPr>
        <w:rPr>
          <w:sz w:val="24"/>
          <w:szCs w:val="24"/>
        </w:rPr>
      </w:pPr>
    </w:p>
    <w:p w14:paraId="2168C288" w14:textId="77777777" w:rsidR="00B6333E" w:rsidRPr="00C74E6A" w:rsidRDefault="00B6333E" w:rsidP="00B6333E">
      <w:pPr>
        <w:rPr>
          <w:sz w:val="24"/>
          <w:szCs w:val="24"/>
        </w:rPr>
      </w:pPr>
      <w:r w:rsidRPr="00C74E6A">
        <w:rPr>
          <w:sz w:val="24"/>
          <w:szCs w:val="24"/>
        </w:rPr>
        <w:lastRenderedPageBreak/>
        <w:t>ENDING RACIAL DISPARITIES AND SYSTEMIC RACISM</w:t>
      </w:r>
    </w:p>
    <w:p w14:paraId="4AFB8E48" w14:textId="27B3DC50" w:rsidR="00B6333E" w:rsidRDefault="00B6333E" w:rsidP="00B6333E">
      <w:pPr>
        <w:rPr>
          <w:sz w:val="24"/>
          <w:szCs w:val="24"/>
        </w:rPr>
      </w:pPr>
      <w:r w:rsidRPr="00C74E6A">
        <w:rPr>
          <w:sz w:val="24"/>
          <w:szCs w:val="24"/>
        </w:rPr>
        <w:t>One of the main barriers to adequate mental health</w:t>
      </w:r>
      <w:r>
        <w:rPr>
          <w:sz w:val="24"/>
          <w:szCs w:val="24"/>
        </w:rPr>
        <w:t xml:space="preserve"> and </w:t>
      </w:r>
      <w:r w:rsidRPr="00C74E6A">
        <w:rPr>
          <w:sz w:val="24"/>
          <w:szCs w:val="24"/>
        </w:rPr>
        <w:t xml:space="preserve">substance use treatment is the systemic racism that exists throughout our country.  Black Americans suffer from a higher level of mental health problems </w:t>
      </w:r>
      <w:r w:rsidR="00153A05">
        <w:rPr>
          <w:sz w:val="24"/>
          <w:szCs w:val="24"/>
        </w:rPr>
        <w:t xml:space="preserve">as a result </w:t>
      </w:r>
      <w:r w:rsidRPr="00C74E6A">
        <w:rPr>
          <w:sz w:val="24"/>
          <w:szCs w:val="24"/>
        </w:rPr>
        <w:t>(SAMHSA, 2018)</w:t>
      </w:r>
      <w:r>
        <w:rPr>
          <w:sz w:val="24"/>
          <w:szCs w:val="24"/>
        </w:rPr>
        <w:t xml:space="preserve">.  </w:t>
      </w:r>
      <w:r w:rsidRPr="00C74E6A">
        <w:rPr>
          <w:sz w:val="24"/>
          <w:szCs w:val="24"/>
        </w:rPr>
        <w:t xml:space="preserve">Black women </w:t>
      </w:r>
      <w:r w:rsidR="00153A05">
        <w:rPr>
          <w:sz w:val="24"/>
          <w:szCs w:val="24"/>
        </w:rPr>
        <w:t xml:space="preserve">over 30 </w:t>
      </w:r>
      <w:r w:rsidRPr="00C74E6A">
        <w:rPr>
          <w:sz w:val="24"/>
          <w:szCs w:val="24"/>
        </w:rPr>
        <w:t xml:space="preserve">in the United States </w:t>
      </w:r>
      <w:r w:rsidR="00153A05">
        <w:rPr>
          <w:sz w:val="24"/>
          <w:szCs w:val="24"/>
        </w:rPr>
        <w:t xml:space="preserve">are at an increased risk of death during pregnancy and birth because </w:t>
      </w:r>
      <w:r w:rsidRPr="00C74E6A">
        <w:rPr>
          <w:sz w:val="24"/>
          <w:szCs w:val="24"/>
        </w:rPr>
        <w:t>“weathering</w:t>
      </w:r>
      <w:r w:rsidRPr="00153A05">
        <w:rPr>
          <w:rFonts w:cstheme="minorHAnsi"/>
        </w:rPr>
        <w:t>”</w:t>
      </w:r>
      <w:r w:rsidR="00153A05" w:rsidRPr="00153A05">
        <w:rPr>
          <w:rFonts w:cstheme="minorHAnsi"/>
        </w:rPr>
        <w:t>,</w:t>
      </w:r>
      <w:r w:rsidRPr="00153A05">
        <w:rPr>
          <w:rFonts w:cstheme="minorHAnsi"/>
        </w:rPr>
        <w:t xml:space="preserve"> </w:t>
      </w:r>
      <w:r w:rsidR="00153A05">
        <w:rPr>
          <w:rFonts w:cstheme="minorHAnsi"/>
        </w:rPr>
        <w:t xml:space="preserve">i.e., </w:t>
      </w:r>
      <w:r w:rsidRPr="00153A05">
        <w:rPr>
          <w:rFonts w:cstheme="minorHAnsi"/>
          <w:color w:val="222222"/>
          <w:sz w:val="24"/>
          <w:szCs w:val="24"/>
          <w:shd w:val="clear" w:color="auto" w:fill="FFFFFF"/>
        </w:rPr>
        <w:t>becoming worn out by long exposure to the noxious racist atmosphere</w:t>
      </w:r>
      <w:r w:rsidR="00153A05">
        <w:rPr>
          <w:rFonts w:cstheme="minorHAnsi"/>
          <w:color w:val="222222"/>
          <w:sz w:val="24"/>
          <w:szCs w:val="24"/>
          <w:shd w:val="clear" w:color="auto" w:fill="FFFFFF"/>
        </w:rPr>
        <w:t xml:space="preserve">, is so damaging </w:t>
      </w:r>
      <w:r w:rsidR="00153A05" w:rsidRPr="00C74E6A">
        <w:rPr>
          <w:sz w:val="24"/>
          <w:szCs w:val="24"/>
        </w:rPr>
        <w:t>(NY Times</w:t>
      </w:r>
      <w:r w:rsidR="00153A05">
        <w:rPr>
          <w:sz w:val="24"/>
          <w:szCs w:val="24"/>
        </w:rPr>
        <w:t>,</w:t>
      </w:r>
      <w:r w:rsidR="00153A05" w:rsidRPr="00C74E6A">
        <w:rPr>
          <w:sz w:val="24"/>
          <w:szCs w:val="24"/>
        </w:rPr>
        <w:t xml:space="preserve"> April, 2018)</w:t>
      </w:r>
      <w:r w:rsidR="00153A05">
        <w:rPr>
          <w:rFonts w:cstheme="minorHAnsi"/>
          <w:color w:val="222222"/>
          <w:sz w:val="24"/>
          <w:szCs w:val="24"/>
          <w:shd w:val="clear" w:color="auto" w:fill="FFFFFF"/>
        </w:rPr>
        <w:t xml:space="preserve">.  </w:t>
      </w:r>
      <w:r>
        <w:rPr>
          <w:sz w:val="24"/>
          <w:szCs w:val="24"/>
        </w:rPr>
        <w:t>Social Determinants of Health</w:t>
      </w:r>
      <w:r w:rsidR="00153A05">
        <w:rPr>
          <w:sz w:val="24"/>
          <w:szCs w:val="24"/>
        </w:rPr>
        <w:t xml:space="preserve"> (SDOH),</w:t>
      </w:r>
      <w:r>
        <w:rPr>
          <w:sz w:val="24"/>
          <w:szCs w:val="24"/>
        </w:rPr>
        <w:t xml:space="preserve"> rooted in more than a century of racist “red-lining”</w:t>
      </w:r>
      <w:r w:rsidR="00153A05">
        <w:rPr>
          <w:sz w:val="24"/>
          <w:szCs w:val="24"/>
        </w:rPr>
        <w:t>,</w:t>
      </w:r>
      <w:r>
        <w:rPr>
          <w:sz w:val="24"/>
          <w:szCs w:val="24"/>
        </w:rPr>
        <w:t xml:space="preserve"> have typically limited a</w:t>
      </w:r>
      <w:r w:rsidRPr="00C74E6A">
        <w:rPr>
          <w:sz w:val="24"/>
          <w:szCs w:val="24"/>
        </w:rPr>
        <w:t>ccess to economic improvement</w:t>
      </w:r>
      <w:r>
        <w:rPr>
          <w:sz w:val="24"/>
          <w:szCs w:val="24"/>
        </w:rPr>
        <w:t xml:space="preserve"> in communities of color, effectively cutting off access to better housing and educational opportunities.  </w:t>
      </w:r>
    </w:p>
    <w:p w14:paraId="2F8E46CF" w14:textId="77777777" w:rsidR="00B6333E" w:rsidRDefault="00B6333E" w:rsidP="00B6333E">
      <w:pPr>
        <w:rPr>
          <w:sz w:val="24"/>
          <w:szCs w:val="24"/>
        </w:rPr>
      </w:pPr>
      <w:r w:rsidRPr="00C74E6A">
        <w:rPr>
          <w:sz w:val="24"/>
          <w:szCs w:val="24"/>
        </w:rPr>
        <w:t xml:space="preserve">Indigenous people and other persons of color </w:t>
      </w:r>
      <w:r>
        <w:rPr>
          <w:sz w:val="24"/>
          <w:szCs w:val="24"/>
        </w:rPr>
        <w:t>face</w:t>
      </w:r>
      <w:r w:rsidRPr="00C74E6A">
        <w:rPr>
          <w:sz w:val="24"/>
          <w:szCs w:val="24"/>
        </w:rPr>
        <w:t xml:space="preserve"> similar</w:t>
      </w:r>
      <w:r>
        <w:rPr>
          <w:sz w:val="24"/>
          <w:szCs w:val="24"/>
        </w:rPr>
        <w:t>ly</w:t>
      </w:r>
      <w:r w:rsidRPr="00C74E6A">
        <w:rPr>
          <w:sz w:val="24"/>
          <w:szCs w:val="24"/>
        </w:rPr>
        <w:t xml:space="preserve"> grim </w:t>
      </w:r>
      <w:r>
        <w:rPr>
          <w:sz w:val="24"/>
          <w:szCs w:val="24"/>
        </w:rPr>
        <w:t>outcome</w:t>
      </w:r>
      <w:r w:rsidRPr="00C74E6A">
        <w:rPr>
          <w:sz w:val="24"/>
          <w:szCs w:val="24"/>
        </w:rPr>
        <w:t xml:space="preserve">s.  The current tensions between </w:t>
      </w:r>
      <w:r>
        <w:rPr>
          <w:sz w:val="24"/>
          <w:szCs w:val="24"/>
        </w:rPr>
        <w:t xml:space="preserve">law enforcement and </w:t>
      </w:r>
      <w:r w:rsidRPr="00C74E6A">
        <w:rPr>
          <w:sz w:val="24"/>
          <w:szCs w:val="24"/>
        </w:rPr>
        <w:t xml:space="preserve">persons of color, especially Black Americans, </w:t>
      </w:r>
      <w:r>
        <w:rPr>
          <w:sz w:val="24"/>
          <w:szCs w:val="24"/>
        </w:rPr>
        <w:t>cr</w:t>
      </w:r>
      <w:r w:rsidRPr="00C74E6A">
        <w:rPr>
          <w:sz w:val="24"/>
          <w:szCs w:val="24"/>
        </w:rPr>
        <w:t xml:space="preserve">eate an ongoing source of trauma.  </w:t>
      </w:r>
      <w:r>
        <w:rPr>
          <w:sz w:val="24"/>
          <w:szCs w:val="24"/>
        </w:rPr>
        <w:t xml:space="preserve">  </w:t>
      </w:r>
    </w:p>
    <w:p w14:paraId="003F4733" w14:textId="5AB06A58" w:rsidR="00B6333E" w:rsidRPr="00153A05" w:rsidRDefault="00F92253" w:rsidP="00153A05">
      <w:pPr>
        <w:rPr>
          <w:sz w:val="24"/>
          <w:szCs w:val="24"/>
        </w:rPr>
      </w:pPr>
      <w:r>
        <w:rPr>
          <w:sz w:val="24"/>
          <w:szCs w:val="24"/>
        </w:rPr>
        <w:t>Acceptance of racism as an embedded quality in our nations institutions, policies and practices,</w:t>
      </w:r>
      <w:r w:rsidR="00B6333E" w:rsidRPr="00153A05">
        <w:rPr>
          <w:sz w:val="24"/>
          <w:szCs w:val="24"/>
        </w:rPr>
        <w:t xml:space="preserve"> stands in the way of</w:t>
      </w:r>
      <w:r>
        <w:rPr>
          <w:sz w:val="24"/>
          <w:szCs w:val="24"/>
        </w:rPr>
        <w:t xml:space="preserve"> opportunities for</w:t>
      </w:r>
      <w:r w:rsidR="00B6333E" w:rsidRPr="00153A05">
        <w:rPr>
          <w:sz w:val="24"/>
          <w:szCs w:val="24"/>
        </w:rPr>
        <w:t xml:space="preserve"> advancement </w:t>
      </w:r>
      <w:r w:rsidR="00153A05">
        <w:rPr>
          <w:sz w:val="24"/>
          <w:szCs w:val="24"/>
        </w:rPr>
        <w:t xml:space="preserve">for </w:t>
      </w:r>
      <w:r>
        <w:rPr>
          <w:sz w:val="24"/>
          <w:szCs w:val="24"/>
        </w:rPr>
        <w:t xml:space="preserve">African </w:t>
      </w:r>
      <w:r w:rsidR="00153A05">
        <w:rPr>
          <w:sz w:val="24"/>
          <w:szCs w:val="24"/>
        </w:rPr>
        <w:t xml:space="preserve">Americans </w:t>
      </w:r>
      <w:r w:rsidR="00B6333E" w:rsidRPr="00153A05">
        <w:rPr>
          <w:sz w:val="24"/>
          <w:szCs w:val="24"/>
        </w:rPr>
        <w:t xml:space="preserve">that would be </w:t>
      </w:r>
      <w:r>
        <w:rPr>
          <w:sz w:val="24"/>
          <w:szCs w:val="24"/>
        </w:rPr>
        <w:t>unquestionably</w:t>
      </w:r>
      <w:r w:rsidRPr="00153A05">
        <w:rPr>
          <w:sz w:val="24"/>
          <w:szCs w:val="24"/>
        </w:rPr>
        <w:t xml:space="preserve"> </w:t>
      </w:r>
      <w:r w:rsidR="00B6333E" w:rsidRPr="00153A05">
        <w:rPr>
          <w:sz w:val="24"/>
          <w:szCs w:val="24"/>
        </w:rPr>
        <w:t>available to White Americans.   However, while there is surely a need in our country for White Americans to be educated about White privilege and racial bias, the immediate need is for broad systemic change to deal with longstanding inequities.</w:t>
      </w:r>
    </w:p>
    <w:p w14:paraId="169B1465" w14:textId="77777777" w:rsidR="00B6333E" w:rsidRPr="00C74E6A" w:rsidRDefault="00B6333E" w:rsidP="00B6333E">
      <w:pPr>
        <w:rPr>
          <w:i/>
          <w:iCs/>
          <w:sz w:val="24"/>
          <w:szCs w:val="24"/>
          <w:u w:val="single"/>
        </w:rPr>
      </w:pPr>
      <w:r w:rsidRPr="00C74E6A">
        <w:rPr>
          <w:i/>
          <w:iCs/>
          <w:sz w:val="24"/>
          <w:szCs w:val="24"/>
          <w:u w:val="single"/>
        </w:rPr>
        <w:t>CSWA believes that until systemic racism is addressed, interrupted and ended</w:t>
      </w:r>
      <w:r>
        <w:rPr>
          <w:i/>
          <w:iCs/>
          <w:sz w:val="24"/>
          <w:szCs w:val="24"/>
          <w:u w:val="single"/>
        </w:rPr>
        <w:t>,</w:t>
      </w:r>
      <w:r w:rsidRPr="00C74E6A">
        <w:rPr>
          <w:i/>
          <w:iCs/>
          <w:sz w:val="24"/>
          <w:szCs w:val="24"/>
          <w:u w:val="single"/>
        </w:rPr>
        <w:t xml:space="preserve"> there can be no real </w:t>
      </w:r>
      <w:r>
        <w:rPr>
          <w:i/>
          <w:iCs/>
          <w:sz w:val="24"/>
          <w:szCs w:val="24"/>
          <w:u w:val="single"/>
        </w:rPr>
        <w:t>cure for the social ills of our country.   Systemic racism negatively affects</w:t>
      </w:r>
      <w:r w:rsidRPr="00C74E6A">
        <w:rPr>
          <w:i/>
          <w:iCs/>
          <w:sz w:val="24"/>
          <w:szCs w:val="24"/>
          <w:u w:val="single"/>
        </w:rPr>
        <w:t xml:space="preserve"> the mental health of all our citizens.  </w:t>
      </w:r>
      <w:r>
        <w:rPr>
          <w:i/>
          <w:iCs/>
          <w:sz w:val="24"/>
          <w:szCs w:val="24"/>
          <w:u w:val="single"/>
        </w:rPr>
        <w:t>Clinical Social Workers</w:t>
      </w:r>
      <w:r w:rsidRPr="00C74E6A">
        <w:rPr>
          <w:i/>
          <w:iCs/>
          <w:sz w:val="24"/>
          <w:szCs w:val="24"/>
          <w:u w:val="single"/>
        </w:rPr>
        <w:t xml:space="preserve"> see this as an urgent need.</w:t>
      </w:r>
    </w:p>
    <w:p w14:paraId="566A2841" w14:textId="77777777" w:rsidR="00B6333E" w:rsidRPr="00C74E6A" w:rsidRDefault="00B6333E" w:rsidP="00B6333E">
      <w:pPr>
        <w:rPr>
          <w:sz w:val="24"/>
          <w:szCs w:val="24"/>
        </w:rPr>
      </w:pPr>
    </w:p>
    <w:p w14:paraId="6B833117" w14:textId="77903399" w:rsidR="0000374F" w:rsidRPr="00C74E6A" w:rsidRDefault="00110B48">
      <w:pPr>
        <w:rPr>
          <w:sz w:val="24"/>
          <w:szCs w:val="24"/>
        </w:rPr>
      </w:pPr>
      <w:r w:rsidRPr="00C74E6A">
        <w:rPr>
          <w:sz w:val="24"/>
          <w:szCs w:val="24"/>
        </w:rPr>
        <w:t>L</w:t>
      </w:r>
      <w:r w:rsidR="00225E35">
        <w:rPr>
          <w:sz w:val="24"/>
          <w:szCs w:val="24"/>
        </w:rPr>
        <w:t>IMITED</w:t>
      </w:r>
      <w:r w:rsidRPr="00C74E6A">
        <w:rPr>
          <w:sz w:val="24"/>
          <w:szCs w:val="24"/>
        </w:rPr>
        <w:t xml:space="preserve"> HOUSING</w:t>
      </w:r>
      <w:r w:rsidR="0000374F" w:rsidRPr="00C74E6A">
        <w:rPr>
          <w:sz w:val="24"/>
          <w:szCs w:val="24"/>
        </w:rPr>
        <w:t xml:space="preserve"> </w:t>
      </w:r>
      <w:r w:rsidR="00225E35">
        <w:rPr>
          <w:sz w:val="24"/>
          <w:szCs w:val="24"/>
        </w:rPr>
        <w:t>OPTIONS</w:t>
      </w:r>
    </w:p>
    <w:p w14:paraId="6A6000B1" w14:textId="69DDA434" w:rsidR="000E5705" w:rsidRPr="00C16B35" w:rsidRDefault="00457E11" w:rsidP="000E5705">
      <w:pPr>
        <w:rPr>
          <w:sz w:val="24"/>
          <w:szCs w:val="24"/>
        </w:rPr>
      </w:pPr>
      <w:r w:rsidRPr="00C16B35">
        <w:rPr>
          <w:sz w:val="24"/>
          <w:szCs w:val="24"/>
        </w:rPr>
        <w:t xml:space="preserve">Many studies have shown that one of the most important criteria for good mental health is stable housing. </w:t>
      </w:r>
      <w:r w:rsidR="009E5411" w:rsidRPr="00C16B35">
        <w:rPr>
          <w:sz w:val="24"/>
          <w:szCs w:val="24"/>
        </w:rPr>
        <w:t>Finding stable h</w:t>
      </w:r>
      <w:r w:rsidR="00B6333E" w:rsidRPr="00C16B35">
        <w:rPr>
          <w:sz w:val="24"/>
          <w:szCs w:val="24"/>
        </w:rPr>
        <w:t xml:space="preserve">ousing </w:t>
      </w:r>
      <w:r w:rsidR="009E5411" w:rsidRPr="00C16B35">
        <w:rPr>
          <w:sz w:val="24"/>
          <w:szCs w:val="24"/>
        </w:rPr>
        <w:t>often presents a</w:t>
      </w:r>
      <w:r w:rsidR="00B6333E" w:rsidRPr="00C16B35">
        <w:rPr>
          <w:sz w:val="24"/>
          <w:szCs w:val="24"/>
        </w:rPr>
        <w:t xml:space="preserve"> major hurdle for individuals with mental/behavioral health</w:t>
      </w:r>
      <w:r w:rsidR="005A2FAF" w:rsidRPr="00C16B35">
        <w:rPr>
          <w:sz w:val="24"/>
          <w:szCs w:val="24"/>
        </w:rPr>
        <w:t xml:space="preserve"> and substance use</w:t>
      </w:r>
      <w:r w:rsidR="00B6333E" w:rsidRPr="00C16B35">
        <w:rPr>
          <w:sz w:val="24"/>
          <w:szCs w:val="24"/>
        </w:rPr>
        <w:t xml:space="preserve"> disorders.  </w:t>
      </w:r>
      <w:r w:rsidR="009E5411" w:rsidRPr="00C16B35">
        <w:rPr>
          <w:sz w:val="24"/>
          <w:szCs w:val="24"/>
        </w:rPr>
        <w:t>So-called “affordable housing units” are often swept off the table</w:t>
      </w:r>
      <w:r w:rsidR="000E5705" w:rsidRPr="00C16B35">
        <w:rPr>
          <w:sz w:val="24"/>
          <w:szCs w:val="24"/>
        </w:rPr>
        <w:t xml:space="preserve"> in favor of greater profits</w:t>
      </w:r>
      <w:r w:rsidR="009E5411" w:rsidRPr="00C16B35">
        <w:rPr>
          <w:sz w:val="24"/>
          <w:szCs w:val="24"/>
        </w:rPr>
        <w:t xml:space="preserve"> toward the end of negotiations between developers and a city’s housing authority</w:t>
      </w:r>
      <w:r w:rsidR="000E5705" w:rsidRPr="00C16B35">
        <w:rPr>
          <w:sz w:val="24"/>
          <w:szCs w:val="24"/>
        </w:rPr>
        <w:t>, and the years-</w:t>
      </w:r>
      <w:r w:rsidR="009E5411" w:rsidRPr="00C16B35">
        <w:rPr>
          <w:sz w:val="24"/>
          <w:szCs w:val="24"/>
        </w:rPr>
        <w:t xml:space="preserve">long waiting lists for rent control apartments are legendary.  </w:t>
      </w:r>
      <w:r w:rsidR="000E5705" w:rsidRPr="00C16B35">
        <w:rPr>
          <w:sz w:val="24"/>
          <w:szCs w:val="24"/>
        </w:rPr>
        <w:t xml:space="preserve">Sadly, with extremely limited resources and few options, these individuals move frequently from a </w:t>
      </w:r>
      <w:r w:rsidR="005A2FAF" w:rsidRPr="00C16B35">
        <w:rPr>
          <w:sz w:val="24"/>
          <w:szCs w:val="24"/>
        </w:rPr>
        <w:t xml:space="preserve">temporary </w:t>
      </w:r>
      <w:r w:rsidR="000E5705" w:rsidRPr="00C16B35">
        <w:rPr>
          <w:sz w:val="24"/>
          <w:szCs w:val="24"/>
        </w:rPr>
        <w:t>housing unit to the streets,</w:t>
      </w:r>
      <w:r w:rsidR="005A2FAF" w:rsidRPr="00C16B35">
        <w:rPr>
          <w:sz w:val="24"/>
          <w:szCs w:val="24"/>
        </w:rPr>
        <w:t xml:space="preserve"> then </w:t>
      </w:r>
      <w:r w:rsidR="000E5705" w:rsidRPr="00C16B35">
        <w:rPr>
          <w:sz w:val="24"/>
          <w:szCs w:val="24"/>
        </w:rPr>
        <w:t>to either jail or a hospital setting</w:t>
      </w:r>
      <w:r w:rsidR="005A2FAF" w:rsidRPr="00C16B35">
        <w:rPr>
          <w:sz w:val="24"/>
          <w:szCs w:val="24"/>
        </w:rPr>
        <w:t>,</w:t>
      </w:r>
      <w:r w:rsidRPr="00C16B35">
        <w:rPr>
          <w:sz w:val="24"/>
          <w:szCs w:val="24"/>
        </w:rPr>
        <w:t xml:space="preserve"> in an endless </w:t>
      </w:r>
      <w:r w:rsidR="005A2FAF" w:rsidRPr="00C16B35">
        <w:rPr>
          <w:sz w:val="24"/>
          <w:szCs w:val="24"/>
        </w:rPr>
        <w:t>dysfunctional process</w:t>
      </w:r>
      <w:r w:rsidR="000E5705" w:rsidRPr="00C16B35">
        <w:rPr>
          <w:sz w:val="24"/>
          <w:szCs w:val="24"/>
        </w:rPr>
        <w:t>.</w:t>
      </w:r>
      <w:r w:rsidRPr="00C16B35">
        <w:rPr>
          <w:sz w:val="24"/>
          <w:szCs w:val="24"/>
        </w:rPr>
        <w:t xml:space="preserve"> Here are three problems that make finding housing difficult for those with </w:t>
      </w:r>
      <w:r w:rsidR="005A2FAF" w:rsidRPr="00C16B35">
        <w:rPr>
          <w:sz w:val="24"/>
          <w:szCs w:val="24"/>
        </w:rPr>
        <w:t>mental/behavioral health and substance use disorders:</w:t>
      </w:r>
    </w:p>
    <w:p w14:paraId="61918D64" w14:textId="36CBA696" w:rsidR="005E1D02" w:rsidRPr="00C16B35" w:rsidRDefault="00457E11" w:rsidP="005A2FAF">
      <w:pPr>
        <w:pStyle w:val="ListParagraph"/>
        <w:numPr>
          <w:ilvl w:val="0"/>
          <w:numId w:val="12"/>
        </w:numPr>
        <w:rPr>
          <w:sz w:val="24"/>
          <w:szCs w:val="24"/>
        </w:rPr>
      </w:pPr>
      <w:r w:rsidRPr="00C16B35">
        <w:rPr>
          <w:sz w:val="24"/>
          <w:szCs w:val="24"/>
        </w:rPr>
        <w:t>O</w:t>
      </w:r>
      <w:r w:rsidR="0076085D" w:rsidRPr="00C16B35">
        <w:rPr>
          <w:sz w:val="24"/>
          <w:szCs w:val="24"/>
        </w:rPr>
        <w:t>ne of the first hurdles</w:t>
      </w:r>
      <w:r w:rsidRPr="00C16B35">
        <w:rPr>
          <w:sz w:val="24"/>
          <w:szCs w:val="24"/>
        </w:rPr>
        <w:t xml:space="preserve"> in renting or buying a home</w:t>
      </w:r>
      <w:r w:rsidR="0076085D" w:rsidRPr="00C16B35">
        <w:rPr>
          <w:sz w:val="24"/>
          <w:szCs w:val="24"/>
        </w:rPr>
        <w:t xml:space="preserve"> is the comp</w:t>
      </w:r>
      <w:r w:rsidR="00B6333E" w:rsidRPr="00C16B35">
        <w:rPr>
          <w:sz w:val="24"/>
          <w:szCs w:val="24"/>
        </w:rPr>
        <w:t>letion of a housing application requiring</w:t>
      </w:r>
      <w:r w:rsidR="0076085D" w:rsidRPr="00C16B35">
        <w:rPr>
          <w:sz w:val="24"/>
          <w:szCs w:val="24"/>
        </w:rPr>
        <w:t xml:space="preserve"> a criminal history </w:t>
      </w:r>
      <w:r w:rsidR="0076085D" w:rsidRPr="00C16B35">
        <w:rPr>
          <w:i/>
          <w:iCs/>
          <w:sz w:val="24"/>
          <w:szCs w:val="24"/>
        </w:rPr>
        <w:t>background check</w:t>
      </w:r>
      <w:r w:rsidR="0076085D" w:rsidRPr="00C16B35">
        <w:rPr>
          <w:sz w:val="24"/>
          <w:szCs w:val="24"/>
        </w:rPr>
        <w:t>.  This can</w:t>
      </w:r>
      <w:r w:rsidR="00B6333E" w:rsidRPr="00C16B35">
        <w:rPr>
          <w:sz w:val="24"/>
          <w:szCs w:val="24"/>
        </w:rPr>
        <w:t xml:space="preserve"> prove</w:t>
      </w:r>
      <w:r w:rsidR="0076085D" w:rsidRPr="00C16B35">
        <w:rPr>
          <w:sz w:val="24"/>
          <w:szCs w:val="24"/>
        </w:rPr>
        <w:t xml:space="preserve"> problematic even if charges were dismissed.</w:t>
      </w:r>
      <w:r w:rsidR="009E5411" w:rsidRPr="00C16B35">
        <w:rPr>
          <w:sz w:val="24"/>
          <w:szCs w:val="24"/>
        </w:rPr>
        <w:t xml:space="preserve">  A</w:t>
      </w:r>
      <w:r w:rsidRPr="00C16B35">
        <w:rPr>
          <w:sz w:val="24"/>
          <w:szCs w:val="24"/>
        </w:rPr>
        <w:t>dditionally, a</w:t>
      </w:r>
      <w:r w:rsidR="009E5411" w:rsidRPr="00C16B35">
        <w:rPr>
          <w:sz w:val="24"/>
          <w:szCs w:val="24"/>
        </w:rPr>
        <w:t xml:space="preserve"> </w:t>
      </w:r>
      <w:r w:rsidR="005E1D02" w:rsidRPr="00C16B35">
        <w:rPr>
          <w:sz w:val="24"/>
          <w:szCs w:val="24"/>
        </w:rPr>
        <w:t xml:space="preserve">history of a few </w:t>
      </w:r>
      <w:r w:rsidR="000E5705" w:rsidRPr="00C16B35">
        <w:rPr>
          <w:sz w:val="24"/>
          <w:szCs w:val="24"/>
        </w:rPr>
        <w:t>late</w:t>
      </w:r>
      <w:r w:rsidRPr="00C16B35">
        <w:rPr>
          <w:sz w:val="24"/>
          <w:szCs w:val="24"/>
        </w:rPr>
        <w:t xml:space="preserve"> rent or mortgage</w:t>
      </w:r>
      <w:r w:rsidR="000E5705" w:rsidRPr="00C16B35">
        <w:rPr>
          <w:sz w:val="24"/>
          <w:szCs w:val="24"/>
        </w:rPr>
        <w:t xml:space="preserve"> payments</w:t>
      </w:r>
      <w:r w:rsidR="005E1D02" w:rsidRPr="00C16B35">
        <w:rPr>
          <w:sz w:val="24"/>
          <w:szCs w:val="24"/>
        </w:rPr>
        <w:t xml:space="preserve"> can be disqualifying.</w:t>
      </w:r>
      <w:r w:rsidR="000E5705" w:rsidRPr="00C16B35">
        <w:rPr>
          <w:sz w:val="24"/>
          <w:szCs w:val="24"/>
        </w:rPr>
        <w:t xml:space="preserve"> </w:t>
      </w:r>
      <w:r w:rsidR="0076085D" w:rsidRPr="00C16B35">
        <w:rPr>
          <w:sz w:val="24"/>
          <w:szCs w:val="24"/>
        </w:rPr>
        <w:t xml:space="preserve">  </w:t>
      </w:r>
      <w:r w:rsidR="005E1D02" w:rsidRPr="00C16B35">
        <w:rPr>
          <w:sz w:val="24"/>
          <w:szCs w:val="24"/>
        </w:rPr>
        <w:t>Surely allowing more flexible criteria for occupancy could make a</w:t>
      </w:r>
      <w:r w:rsidR="0076085D" w:rsidRPr="00C16B35">
        <w:rPr>
          <w:sz w:val="24"/>
          <w:szCs w:val="24"/>
        </w:rPr>
        <w:t xml:space="preserve">ffordable assisted living units and apartments/duplexes </w:t>
      </w:r>
      <w:r w:rsidR="005E1D02" w:rsidRPr="00C16B35">
        <w:rPr>
          <w:sz w:val="24"/>
          <w:szCs w:val="24"/>
        </w:rPr>
        <w:t xml:space="preserve">more accessible. </w:t>
      </w:r>
    </w:p>
    <w:p w14:paraId="3DC2AC4C" w14:textId="77777777" w:rsidR="005A2FAF" w:rsidRPr="00C16B35" w:rsidRDefault="005A2FAF" w:rsidP="005A2FAF">
      <w:pPr>
        <w:pStyle w:val="ListParagraph"/>
        <w:rPr>
          <w:sz w:val="24"/>
          <w:szCs w:val="24"/>
        </w:rPr>
      </w:pPr>
    </w:p>
    <w:p w14:paraId="1A9E062B" w14:textId="57DD2D43" w:rsidR="000E5705" w:rsidRPr="00C16B35" w:rsidRDefault="0076085D" w:rsidP="005A2FAF">
      <w:pPr>
        <w:pStyle w:val="ListParagraph"/>
        <w:numPr>
          <w:ilvl w:val="0"/>
          <w:numId w:val="12"/>
        </w:numPr>
        <w:rPr>
          <w:sz w:val="24"/>
          <w:szCs w:val="24"/>
        </w:rPr>
      </w:pPr>
      <w:r w:rsidRPr="00C16B35">
        <w:rPr>
          <w:sz w:val="24"/>
          <w:szCs w:val="24"/>
        </w:rPr>
        <w:lastRenderedPageBreak/>
        <w:t>Supplemental Security Income (SSI) and Social Security Disability Income (SSDI) recipients</w:t>
      </w:r>
      <w:r w:rsidR="000E5705" w:rsidRPr="00C16B35">
        <w:rPr>
          <w:sz w:val="24"/>
          <w:szCs w:val="24"/>
        </w:rPr>
        <w:t xml:space="preserve"> have </w:t>
      </w:r>
      <w:r w:rsidR="000E5705" w:rsidRPr="00731287">
        <w:rPr>
          <w:i/>
          <w:iCs/>
          <w:sz w:val="24"/>
          <w:szCs w:val="24"/>
        </w:rPr>
        <w:t>m</w:t>
      </w:r>
      <w:r w:rsidRPr="00731287">
        <w:rPr>
          <w:i/>
          <w:iCs/>
          <w:sz w:val="24"/>
          <w:szCs w:val="24"/>
        </w:rPr>
        <w:t>onthly benefits</w:t>
      </w:r>
      <w:r w:rsidRPr="00C16B35">
        <w:rPr>
          <w:sz w:val="24"/>
          <w:szCs w:val="24"/>
        </w:rPr>
        <w:t xml:space="preserve"> </w:t>
      </w:r>
      <w:r w:rsidR="000E5705" w:rsidRPr="00C16B35">
        <w:rPr>
          <w:sz w:val="24"/>
          <w:szCs w:val="24"/>
        </w:rPr>
        <w:t>that</w:t>
      </w:r>
      <w:r w:rsidRPr="00C16B35">
        <w:rPr>
          <w:sz w:val="24"/>
          <w:szCs w:val="24"/>
        </w:rPr>
        <w:t xml:space="preserve"> </w:t>
      </w:r>
      <w:r w:rsidR="005A2FAF" w:rsidRPr="00C16B35">
        <w:rPr>
          <w:sz w:val="24"/>
          <w:szCs w:val="24"/>
        </w:rPr>
        <w:t>are</w:t>
      </w:r>
      <w:r w:rsidRPr="00C16B35">
        <w:rPr>
          <w:sz w:val="24"/>
          <w:szCs w:val="24"/>
        </w:rPr>
        <w:t xml:space="preserve"> </w:t>
      </w:r>
      <w:r w:rsidR="005A2FAF" w:rsidRPr="00C16B35">
        <w:rPr>
          <w:sz w:val="24"/>
          <w:szCs w:val="24"/>
        </w:rPr>
        <w:t xml:space="preserve">inadequate </w:t>
      </w:r>
      <w:r w:rsidRPr="00C16B35">
        <w:rPr>
          <w:sz w:val="24"/>
          <w:szCs w:val="24"/>
        </w:rPr>
        <w:t>to meet food</w:t>
      </w:r>
      <w:r w:rsidR="005A2FAF" w:rsidRPr="00C16B35">
        <w:rPr>
          <w:sz w:val="24"/>
          <w:szCs w:val="24"/>
        </w:rPr>
        <w:t>,</w:t>
      </w:r>
      <w:r w:rsidRPr="00C16B35">
        <w:rPr>
          <w:sz w:val="24"/>
          <w:szCs w:val="24"/>
        </w:rPr>
        <w:t xml:space="preserve"> housing</w:t>
      </w:r>
      <w:r w:rsidR="005A2FAF" w:rsidRPr="00C16B35">
        <w:rPr>
          <w:sz w:val="24"/>
          <w:szCs w:val="24"/>
        </w:rPr>
        <w:t xml:space="preserve"> and medical</w:t>
      </w:r>
      <w:r w:rsidRPr="00C16B35">
        <w:rPr>
          <w:sz w:val="24"/>
          <w:szCs w:val="24"/>
        </w:rPr>
        <w:t xml:space="preserve"> needs. </w:t>
      </w:r>
      <w:r w:rsidR="00457E11" w:rsidRPr="00C16B35">
        <w:rPr>
          <w:sz w:val="24"/>
          <w:szCs w:val="24"/>
        </w:rPr>
        <w:t xml:space="preserve">Current benefits </w:t>
      </w:r>
      <w:r w:rsidR="005A2FAF" w:rsidRPr="00C16B35">
        <w:rPr>
          <w:sz w:val="24"/>
          <w:szCs w:val="24"/>
        </w:rPr>
        <w:t xml:space="preserve">must be reevaluated to cover </w:t>
      </w:r>
      <w:r w:rsidR="00457E11" w:rsidRPr="00C16B35">
        <w:rPr>
          <w:sz w:val="24"/>
          <w:szCs w:val="24"/>
        </w:rPr>
        <w:t xml:space="preserve">the basic needs of </w:t>
      </w:r>
      <w:r w:rsidRPr="00C16B35">
        <w:rPr>
          <w:sz w:val="24"/>
          <w:szCs w:val="24"/>
        </w:rPr>
        <w:t xml:space="preserve">SSI/SSDI recipient. </w:t>
      </w:r>
    </w:p>
    <w:p w14:paraId="53DDE459" w14:textId="77777777" w:rsidR="005A2FAF" w:rsidRPr="00C16B35" w:rsidRDefault="005A2FAF" w:rsidP="005A2FAF">
      <w:pPr>
        <w:pStyle w:val="ListParagraph"/>
        <w:rPr>
          <w:sz w:val="24"/>
          <w:szCs w:val="24"/>
        </w:rPr>
      </w:pPr>
    </w:p>
    <w:p w14:paraId="1F7CC265" w14:textId="13975EF3" w:rsidR="0076085D" w:rsidRPr="00C16B35" w:rsidRDefault="000A6894" w:rsidP="005A2FAF">
      <w:pPr>
        <w:pStyle w:val="ListParagraph"/>
        <w:numPr>
          <w:ilvl w:val="0"/>
          <w:numId w:val="12"/>
        </w:numPr>
        <w:rPr>
          <w:sz w:val="24"/>
          <w:szCs w:val="24"/>
        </w:rPr>
      </w:pPr>
      <w:r w:rsidRPr="00C16B35">
        <w:rPr>
          <w:sz w:val="24"/>
          <w:szCs w:val="24"/>
        </w:rPr>
        <w:t xml:space="preserve">Attention should also be paid to the multiple issues keeping housing </w:t>
      </w:r>
      <w:r w:rsidRPr="00C16B35">
        <w:rPr>
          <w:i/>
          <w:iCs/>
          <w:sz w:val="24"/>
          <w:szCs w:val="24"/>
        </w:rPr>
        <w:t xml:space="preserve">opportunities out of reach for </w:t>
      </w:r>
      <w:r w:rsidR="00CA797F">
        <w:rPr>
          <w:i/>
          <w:iCs/>
          <w:sz w:val="24"/>
          <w:szCs w:val="24"/>
        </w:rPr>
        <w:t xml:space="preserve">(Black, Indigenous, and People of Color) </w:t>
      </w:r>
      <w:r w:rsidRPr="00C16B35">
        <w:rPr>
          <w:i/>
          <w:iCs/>
          <w:sz w:val="24"/>
          <w:szCs w:val="24"/>
        </w:rPr>
        <w:t>BIPOC individuals</w:t>
      </w:r>
      <w:r w:rsidRPr="00C16B35">
        <w:rPr>
          <w:sz w:val="24"/>
          <w:szCs w:val="24"/>
        </w:rPr>
        <w:t xml:space="preserve"> because of decades of underinvestment in communities redlined by the federal housing authority in the 1930s. </w:t>
      </w:r>
      <w:r w:rsidR="00CC33DC" w:rsidRPr="00C16B35">
        <w:rPr>
          <w:sz w:val="24"/>
          <w:szCs w:val="24"/>
        </w:rPr>
        <w:t xml:space="preserve"> While on the one hand, obtaining and maintaining housing is a struggle for those with mental health conditions, the many barriers to gaining improved housing causes significant mental stress for minorities.</w:t>
      </w:r>
    </w:p>
    <w:p w14:paraId="103A63BA" w14:textId="77777777" w:rsidR="0076085D" w:rsidRPr="00C16B35" w:rsidRDefault="0076085D" w:rsidP="0076085D">
      <w:pPr>
        <w:rPr>
          <w:i/>
          <w:iCs/>
          <w:sz w:val="24"/>
          <w:szCs w:val="24"/>
          <w:u w:val="single"/>
        </w:rPr>
      </w:pPr>
      <w:r w:rsidRPr="00C16B35">
        <w:rPr>
          <w:i/>
          <w:iCs/>
          <w:sz w:val="24"/>
          <w:szCs w:val="24"/>
          <w:u w:val="single"/>
        </w:rPr>
        <w:t>CSWA sees the need for housing as urgent for the mentally ill.  Also, CSWA believes that programs need to be established to follow persons with behavioral health/substance use difficulties as they move in and out of institutional settings.</w:t>
      </w:r>
    </w:p>
    <w:p w14:paraId="31DB9ADA" w14:textId="77777777" w:rsidR="003158E8" w:rsidRPr="00C16B35" w:rsidRDefault="003158E8">
      <w:pPr>
        <w:rPr>
          <w:sz w:val="24"/>
          <w:szCs w:val="24"/>
        </w:rPr>
      </w:pPr>
    </w:p>
    <w:p w14:paraId="58C1F07A" w14:textId="2B10918A" w:rsidR="00085F0A" w:rsidRPr="00C16B35" w:rsidRDefault="00085F0A">
      <w:pPr>
        <w:rPr>
          <w:sz w:val="24"/>
          <w:szCs w:val="24"/>
        </w:rPr>
      </w:pPr>
      <w:r w:rsidRPr="00C16B35">
        <w:rPr>
          <w:sz w:val="24"/>
          <w:szCs w:val="24"/>
        </w:rPr>
        <w:t xml:space="preserve">END REIMBURSEMENT DISPARITY FOR LICENSED </w:t>
      </w:r>
      <w:r w:rsidR="00F22030" w:rsidRPr="00C16B35">
        <w:rPr>
          <w:sz w:val="24"/>
          <w:szCs w:val="24"/>
        </w:rPr>
        <w:t>CLINICAL SOCIAL WORKERS</w:t>
      </w:r>
      <w:r w:rsidRPr="00C16B35">
        <w:rPr>
          <w:sz w:val="24"/>
          <w:szCs w:val="24"/>
        </w:rPr>
        <w:t xml:space="preserve"> (LCSWs)</w:t>
      </w:r>
    </w:p>
    <w:p w14:paraId="36A0EB05" w14:textId="77777777" w:rsidR="00B302B2" w:rsidRDefault="00B302B2" w:rsidP="00B302B2">
      <w:pPr>
        <w:rPr>
          <w:sz w:val="24"/>
          <w:szCs w:val="24"/>
        </w:rPr>
      </w:pPr>
      <w:r w:rsidRPr="00C74E6A">
        <w:rPr>
          <w:sz w:val="24"/>
          <w:szCs w:val="24"/>
        </w:rPr>
        <w:t>LCSWs are highly trained</w:t>
      </w:r>
      <w:r>
        <w:rPr>
          <w:sz w:val="24"/>
          <w:szCs w:val="24"/>
        </w:rPr>
        <w:t xml:space="preserve"> mental health</w:t>
      </w:r>
      <w:r w:rsidRPr="00C74E6A">
        <w:rPr>
          <w:sz w:val="24"/>
          <w:szCs w:val="24"/>
        </w:rPr>
        <w:t xml:space="preserve"> clinicians providing </w:t>
      </w:r>
      <w:r>
        <w:rPr>
          <w:sz w:val="24"/>
          <w:szCs w:val="24"/>
        </w:rPr>
        <w:t>mental/</w:t>
      </w:r>
      <w:r w:rsidRPr="00C74E6A">
        <w:rPr>
          <w:sz w:val="24"/>
          <w:szCs w:val="24"/>
        </w:rPr>
        <w:t>behavioral health services in diagnosing and treating persons with Substance Use and Behavioral Health disorders</w:t>
      </w:r>
      <w:r>
        <w:rPr>
          <w:sz w:val="24"/>
          <w:szCs w:val="24"/>
        </w:rPr>
        <w:t xml:space="preserve">.  As noted earlier, </w:t>
      </w:r>
      <w:r w:rsidRPr="00C74E6A">
        <w:rPr>
          <w:sz w:val="24"/>
          <w:szCs w:val="24"/>
        </w:rPr>
        <w:t xml:space="preserve">LCSWs provide the majority of behavioral health services in hospitals, geriatric facilities, schools, VA facilities, </w:t>
      </w:r>
      <w:r>
        <w:rPr>
          <w:sz w:val="24"/>
          <w:szCs w:val="24"/>
        </w:rPr>
        <w:t xml:space="preserve">private practice, </w:t>
      </w:r>
      <w:r w:rsidRPr="00C74E6A">
        <w:rPr>
          <w:sz w:val="24"/>
          <w:szCs w:val="24"/>
        </w:rPr>
        <w:t xml:space="preserve">and community mental health centers in the United States.  </w:t>
      </w:r>
      <w:r>
        <w:rPr>
          <w:sz w:val="24"/>
          <w:szCs w:val="24"/>
        </w:rPr>
        <w:t xml:space="preserve"> </w:t>
      </w:r>
    </w:p>
    <w:p w14:paraId="5664F369" w14:textId="77777777" w:rsidR="00B302B2" w:rsidRDefault="00B302B2" w:rsidP="00B302B2">
      <w:pPr>
        <w:rPr>
          <w:sz w:val="24"/>
          <w:szCs w:val="24"/>
        </w:rPr>
      </w:pPr>
      <w:r w:rsidRPr="00C74E6A">
        <w:rPr>
          <w:sz w:val="24"/>
          <w:szCs w:val="24"/>
        </w:rPr>
        <w:t xml:space="preserve">The Centers for Medicare and Medicaid Services (CMS) </w:t>
      </w:r>
      <w:r>
        <w:rPr>
          <w:sz w:val="24"/>
          <w:szCs w:val="24"/>
        </w:rPr>
        <w:t>determines reimbursement rates for clinical services of psychiatrists, psychologists and clinical social workers, based on specific services.  Until 2018, these rates were tiered, with psychologists earning 25% less than psychiatrists for exactly comparable psychotherapy services, and clinical social workers 25% less than that.  Psychologists were then paid at rates equal to psychiatrists for psychotherapy services.</w:t>
      </w:r>
    </w:p>
    <w:p w14:paraId="79DADFC1" w14:textId="77777777" w:rsidR="00B302B2" w:rsidRDefault="00B302B2" w:rsidP="00B302B2">
      <w:pPr>
        <w:pStyle w:val="ListParagraph"/>
        <w:numPr>
          <w:ilvl w:val="1"/>
          <w:numId w:val="19"/>
        </w:numPr>
        <w:rPr>
          <w:sz w:val="24"/>
          <w:szCs w:val="24"/>
        </w:rPr>
      </w:pPr>
      <w:r>
        <w:rPr>
          <w:sz w:val="24"/>
          <w:szCs w:val="24"/>
        </w:rPr>
        <w:t xml:space="preserve">Reimbursement Disparity – </w:t>
      </w:r>
      <w:r w:rsidRPr="00C34DAE">
        <w:rPr>
          <w:sz w:val="24"/>
          <w:szCs w:val="24"/>
        </w:rPr>
        <w:t xml:space="preserve">LCSWs </w:t>
      </w:r>
      <w:r>
        <w:rPr>
          <w:sz w:val="24"/>
          <w:szCs w:val="24"/>
        </w:rPr>
        <w:t>object to lower</w:t>
      </w:r>
      <w:r w:rsidRPr="00C34DAE">
        <w:rPr>
          <w:sz w:val="24"/>
          <w:szCs w:val="24"/>
        </w:rPr>
        <w:t xml:space="preserve"> reimbursement </w:t>
      </w:r>
      <w:r>
        <w:rPr>
          <w:sz w:val="24"/>
          <w:szCs w:val="24"/>
        </w:rPr>
        <w:t xml:space="preserve">than other mental health providers </w:t>
      </w:r>
      <w:r w:rsidRPr="00C34DAE">
        <w:rPr>
          <w:sz w:val="24"/>
          <w:szCs w:val="24"/>
        </w:rPr>
        <w:t xml:space="preserve">for </w:t>
      </w:r>
      <w:r>
        <w:rPr>
          <w:sz w:val="24"/>
          <w:szCs w:val="24"/>
        </w:rPr>
        <w:t xml:space="preserve">the same </w:t>
      </w:r>
      <w:r w:rsidRPr="00C34DAE">
        <w:rPr>
          <w:sz w:val="24"/>
          <w:szCs w:val="24"/>
        </w:rPr>
        <w:t>specific behavioral health services</w:t>
      </w:r>
      <w:r>
        <w:rPr>
          <w:sz w:val="24"/>
          <w:szCs w:val="24"/>
        </w:rPr>
        <w:t>, i.e., mental health diagnosis and psychotherapy. T</w:t>
      </w:r>
      <w:r w:rsidRPr="00C34DAE">
        <w:rPr>
          <w:sz w:val="24"/>
          <w:szCs w:val="24"/>
        </w:rPr>
        <w:t xml:space="preserve">hat issue was remedied for psychologists, who now are at the same rate as psychiatrists for the exact same service.  It is time for clinical social work to be recognized </w:t>
      </w:r>
      <w:r>
        <w:rPr>
          <w:sz w:val="24"/>
          <w:szCs w:val="24"/>
        </w:rPr>
        <w:t>as providing service of equal quality and equal reimbursement as other Medicare mental health providers</w:t>
      </w:r>
      <w:r w:rsidRPr="00C34DAE">
        <w:rPr>
          <w:sz w:val="24"/>
          <w:szCs w:val="24"/>
        </w:rPr>
        <w:t xml:space="preserve">.  </w:t>
      </w:r>
    </w:p>
    <w:p w14:paraId="5CC6DC6F" w14:textId="77777777" w:rsidR="00B302B2" w:rsidRDefault="00B302B2" w:rsidP="00B302B2">
      <w:pPr>
        <w:pStyle w:val="ListParagraph"/>
        <w:ind w:left="1440"/>
        <w:rPr>
          <w:sz w:val="24"/>
          <w:szCs w:val="24"/>
        </w:rPr>
      </w:pPr>
    </w:p>
    <w:p w14:paraId="540368C3" w14:textId="0D3D053F" w:rsidR="00B302B2" w:rsidRPr="00C34DAE" w:rsidRDefault="00B302B2" w:rsidP="00B302B2">
      <w:pPr>
        <w:pStyle w:val="ListParagraph"/>
        <w:numPr>
          <w:ilvl w:val="1"/>
          <w:numId w:val="19"/>
        </w:numPr>
        <w:rPr>
          <w:sz w:val="24"/>
          <w:szCs w:val="24"/>
        </w:rPr>
      </w:pPr>
      <w:r>
        <w:rPr>
          <w:sz w:val="24"/>
          <w:szCs w:val="24"/>
        </w:rPr>
        <w:t>Medicare and Medicaid –</w:t>
      </w:r>
      <w:r w:rsidRPr="00C34DAE">
        <w:rPr>
          <w:sz w:val="24"/>
          <w:szCs w:val="24"/>
        </w:rPr>
        <w:t xml:space="preserve"> LCSWs have been stalwart supporters of Medicare, Medicaid, and other government programs serving </w:t>
      </w:r>
      <w:r>
        <w:rPr>
          <w:sz w:val="24"/>
          <w:szCs w:val="24"/>
        </w:rPr>
        <w:t>many</w:t>
      </w:r>
      <w:r w:rsidRPr="00C34DAE">
        <w:rPr>
          <w:sz w:val="24"/>
          <w:szCs w:val="24"/>
        </w:rPr>
        <w:t xml:space="preserve"> vulnerable </w:t>
      </w:r>
      <w:r w:rsidRPr="00C34DAE">
        <w:rPr>
          <w:sz w:val="24"/>
          <w:szCs w:val="24"/>
        </w:rPr>
        <w:lastRenderedPageBreak/>
        <w:t>populations.  Failure to respect the profession with equal pay is a serious disincentive to joining the Medicare</w:t>
      </w:r>
      <w:r>
        <w:rPr>
          <w:sz w:val="24"/>
          <w:szCs w:val="24"/>
        </w:rPr>
        <w:t xml:space="preserve"> and Medicaid</w:t>
      </w:r>
      <w:r w:rsidRPr="00C34DAE">
        <w:rPr>
          <w:sz w:val="24"/>
          <w:szCs w:val="24"/>
        </w:rPr>
        <w:t xml:space="preserve"> panel</w:t>
      </w:r>
      <w:r>
        <w:rPr>
          <w:sz w:val="24"/>
          <w:szCs w:val="24"/>
        </w:rPr>
        <w:t>s</w:t>
      </w:r>
      <w:r w:rsidRPr="00C34DAE">
        <w:rPr>
          <w:sz w:val="24"/>
          <w:szCs w:val="24"/>
        </w:rPr>
        <w:t xml:space="preserve">. </w:t>
      </w:r>
    </w:p>
    <w:p w14:paraId="21D6E3E6" w14:textId="77777777" w:rsidR="00B302B2" w:rsidRPr="00E55FFE" w:rsidRDefault="00B302B2" w:rsidP="00B302B2">
      <w:pPr>
        <w:pStyle w:val="ListParagraph"/>
        <w:rPr>
          <w:sz w:val="24"/>
          <w:szCs w:val="24"/>
        </w:rPr>
      </w:pPr>
      <w:r w:rsidRPr="00E55FFE">
        <w:rPr>
          <w:sz w:val="24"/>
          <w:szCs w:val="24"/>
        </w:rPr>
        <w:t xml:space="preserve"> </w:t>
      </w:r>
    </w:p>
    <w:p w14:paraId="4BF1A6FA" w14:textId="77777777" w:rsidR="00B302B2" w:rsidRPr="002C7F69" w:rsidRDefault="00B302B2" w:rsidP="00B302B2">
      <w:pPr>
        <w:rPr>
          <w:i/>
          <w:iCs/>
          <w:sz w:val="24"/>
          <w:szCs w:val="24"/>
          <w:u w:val="single"/>
        </w:rPr>
      </w:pPr>
      <w:r w:rsidRPr="002C7F69">
        <w:rPr>
          <w:i/>
          <w:iCs/>
          <w:sz w:val="24"/>
          <w:szCs w:val="24"/>
          <w:u w:val="single"/>
        </w:rPr>
        <w:t xml:space="preserve">CSWA believes that the unfair disparity of the reimbursement rates for LCSWs compared to other Medicare behavioral health clinicians must be changed to provide equal pay for equal work. </w:t>
      </w:r>
      <w:r>
        <w:rPr>
          <w:i/>
          <w:iCs/>
          <w:sz w:val="24"/>
          <w:szCs w:val="24"/>
          <w:u w:val="single"/>
        </w:rPr>
        <w:t xml:space="preserve"> Inadequate compensation contributes to the shortage of behavioral health providers, including LCSWs.</w:t>
      </w:r>
    </w:p>
    <w:p w14:paraId="40919E2F" w14:textId="77777777" w:rsidR="003E1E96" w:rsidRPr="00C16B35" w:rsidRDefault="003E1E96">
      <w:pPr>
        <w:rPr>
          <w:sz w:val="24"/>
          <w:szCs w:val="24"/>
        </w:rPr>
      </w:pPr>
    </w:p>
    <w:p w14:paraId="5414CE45" w14:textId="77777777" w:rsidR="00B302B2" w:rsidRDefault="00B302B2" w:rsidP="00B302B2">
      <w:pPr>
        <w:rPr>
          <w:sz w:val="24"/>
          <w:szCs w:val="24"/>
        </w:rPr>
      </w:pPr>
      <w:r w:rsidRPr="00C74E6A">
        <w:rPr>
          <w:sz w:val="24"/>
          <w:szCs w:val="24"/>
        </w:rPr>
        <w:t>THE “VALUE” OF MENTAL HEALTH TREATMENT</w:t>
      </w:r>
    </w:p>
    <w:p w14:paraId="3D3A07A8" w14:textId="092365B5" w:rsidR="00B302B2" w:rsidRDefault="00B302B2" w:rsidP="00B302B2">
      <w:pPr>
        <w:rPr>
          <w:sz w:val="24"/>
          <w:szCs w:val="24"/>
        </w:rPr>
      </w:pPr>
      <w:r w:rsidRPr="00C74E6A">
        <w:rPr>
          <w:sz w:val="24"/>
          <w:szCs w:val="24"/>
        </w:rPr>
        <w:t>There are over</w:t>
      </w:r>
      <w:r>
        <w:rPr>
          <w:sz w:val="24"/>
          <w:szCs w:val="24"/>
        </w:rPr>
        <w:t xml:space="preserve"> </w:t>
      </w:r>
      <w:r w:rsidRPr="00C74E6A">
        <w:rPr>
          <w:sz w:val="24"/>
          <w:szCs w:val="24"/>
        </w:rPr>
        <w:t xml:space="preserve">300 diagnoses in the </w:t>
      </w:r>
      <w:r>
        <w:rPr>
          <w:sz w:val="24"/>
          <w:szCs w:val="24"/>
        </w:rPr>
        <w:t xml:space="preserve">Fifth Edition of the </w:t>
      </w:r>
      <w:r w:rsidRPr="00C74E6A">
        <w:rPr>
          <w:sz w:val="24"/>
          <w:szCs w:val="24"/>
        </w:rPr>
        <w:t>Diagnostic and Statistical</w:t>
      </w:r>
      <w:r w:rsidR="00CA797F">
        <w:rPr>
          <w:sz w:val="24"/>
          <w:szCs w:val="24"/>
        </w:rPr>
        <w:t xml:space="preserve"> Manual</w:t>
      </w:r>
      <w:r w:rsidRPr="00C74E6A">
        <w:rPr>
          <w:sz w:val="24"/>
          <w:szCs w:val="24"/>
        </w:rPr>
        <w:t xml:space="preserve"> </w:t>
      </w:r>
      <w:r>
        <w:rPr>
          <w:sz w:val="24"/>
          <w:szCs w:val="24"/>
        </w:rPr>
        <w:t>(</w:t>
      </w:r>
      <w:r w:rsidRPr="00C74E6A">
        <w:rPr>
          <w:sz w:val="24"/>
          <w:szCs w:val="24"/>
        </w:rPr>
        <w:t>the DSM-5</w:t>
      </w:r>
      <w:r>
        <w:rPr>
          <w:sz w:val="24"/>
          <w:szCs w:val="24"/>
        </w:rPr>
        <w:t>)</w:t>
      </w:r>
      <w:r w:rsidRPr="00C74E6A">
        <w:rPr>
          <w:sz w:val="24"/>
          <w:szCs w:val="24"/>
        </w:rPr>
        <w:t xml:space="preserve"> currently used to identify mental health/behavioral health conditions.  LCSWs are qualified to diagnose</w:t>
      </w:r>
      <w:r>
        <w:rPr>
          <w:sz w:val="24"/>
          <w:szCs w:val="24"/>
        </w:rPr>
        <w:t xml:space="preserve"> all 300 and treat the majority of conditions through psychotherapy, </w:t>
      </w:r>
      <w:r w:rsidRPr="00C74E6A">
        <w:rPr>
          <w:sz w:val="24"/>
          <w:szCs w:val="24"/>
        </w:rPr>
        <w:t>authorized by their state license</w:t>
      </w:r>
      <w:r w:rsidR="00CA797F">
        <w:rPr>
          <w:sz w:val="24"/>
          <w:szCs w:val="24"/>
        </w:rPr>
        <w:t>s</w:t>
      </w:r>
      <w:r w:rsidRPr="00C74E6A">
        <w:rPr>
          <w:sz w:val="24"/>
          <w:szCs w:val="24"/>
        </w:rPr>
        <w:t xml:space="preserve">.  </w:t>
      </w:r>
    </w:p>
    <w:p w14:paraId="764482A8" w14:textId="77777777" w:rsidR="00B302B2" w:rsidRDefault="00B302B2" w:rsidP="00B302B2">
      <w:pPr>
        <w:rPr>
          <w:sz w:val="24"/>
          <w:szCs w:val="24"/>
        </w:rPr>
      </w:pPr>
      <w:r>
        <w:rPr>
          <w:sz w:val="24"/>
          <w:szCs w:val="24"/>
        </w:rPr>
        <w:t>Surely there is no question that s</w:t>
      </w:r>
      <w:r w:rsidRPr="0076085D">
        <w:rPr>
          <w:sz w:val="24"/>
          <w:szCs w:val="24"/>
        </w:rPr>
        <w:t xml:space="preserve">evere and persistent mental illnesses will take more time to treat than acute conditions. </w:t>
      </w:r>
      <w:r>
        <w:rPr>
          <w:sz w:val="24"/>
          <w:szCs w:val="24"/>
        </w:rPr>
        <w:t xml:space="preserve"> Yet the reporting system that Medicare has developed to measure provider output and establish incentive pay </w:t>
      </w:r>
      <w:r w:rsidRPr="0076085D">
        <w:rPr>
          <w:sz w:val="24"/>
          <w:szCs w:val="24"/>
        </w:rPr>
        <w:t>place</w:t>
      </w:r>
      <w:r>
        <w:rPr>
          <w:sz w:val="24"/>
          <w:szCs w:val="24"/>
        </w:rPr>
        <w:t>s</w:t>
      </w:r>
      <w:r w:rsidRPr="0076085D">
        <w:rPr>
          <w:sz w:val="24"/>
          <w:szCs w:val="24"/>
        </w:rPr>
        <w:t xml:space="preserve"> all </w:t>
      </w:r>
      <w:r>
        <w:rPr>
          <w:sz w:val="24"/>
          <w:szCs w:val="24"/>
        </w:rPr>
        <w:t xml:space="preserve">300 </w:t>
      </w:r>
      <w:r w:rsidRPr="0076085D">
        <w:rPr>
          <w:sz w:val="24"/>
          <w:szCs w:val="24"/>
        </w:rPr>
        <w:t>conditions</w:t>
      </w:r>
      <w:r>
        <w:rPr>
          <w:sz w:val="24"/>
          <w:szCs w:val="24"/>
        </w:rPr>
        <w:t xml:space="preserve"> -</w:t>
      </w:r>
      <w:r w:rsidRPr="0076085D">
        <w:rPr>
          <w:sz w:val="24"/>
          <w:szCs w:val="24"/>
        </w:rPr>
        <w:t xml:space="preserve"> whether chronic or acute</w:t>
      </w:r>
      <w:r>
        <w:rPr>
          <w:sz w:val="24"/>
          <w:szCs w:val="24"/>
        </w:rPr>
        <w:t xml:space="preserve"> -</w:t>
      </w:r>
      <w:r w:rsidRPr="0076085D">
        <w:rPr>
          <w:sz w:val="24"/>
          <w:szCs w:val="24"/>
        </w:rPr>
        <w:t xml:space="preserve"> into one category for review.</w:t>
      </w:r>
      <w:r>
        <w:rPr>
          <w:sz w:val="24"/>
          <w:szCs w:val="24"/>
        </w:rPr>
        <w:t xml:space="preserve">  A similar conceptual error was evident in last year’s Medicare Treatment Reviews, which drew necessarily faulty conclusions based on </w:t>
      </w:r>
      <w:r w:rsidRPr="0076085D">
        <w:rPr>
          <w:sz w:val="24"/>
          <w:szCs w:val="24"/>
        </w:rPr>
        <w:t>generaliz</w:t>
      </w:r>
      <w:r>
        <w:rPr>
          <w:sz w:val="24"/>
          <w:szCs w:val="24"/>
        </w:rPr>
        <w:t xml:space="preserve">ations </w:t>
      </w:r>
      <w:r w:rsidRPr="0076085D">
        <w:rPr>
          <w:sz w:val="24"/>
          <w:szCs w:val="24"/>
        </w:rPr>
        <w:t xml:space="preserve">about the need for frequency of psychotherapy, the length of sessions, </w:t>
      </w:r>
      <w:r>
        <w:rPr>
          <w:sz w:val="24"/>
          <w:szCs w:val="24"/>
        </w:rPr>
        <w:t>and</w:t>
      </w:r>
      <w:r w:rsidRPr="0076085D">
        <w:rPr>
          <w:sz w:val="24"/>
          <w:szCs w:val="24"/>
        </w:rPr>
        <w:t xml:space="preserve"> the overall period a treatment lasts, </w:t>
      </w:r>
      <w:r w:rsidRPr="001A6A14">
        <w:rPr>
          <w:i/>
          <w:iCs/>
          <w:sz w:val="24"/>
          <w:szCs w:val="24"/>
        </w:rPr>
        <w:t>without regard</w:t>
      </w:r>
      <w:r>
        <w:rPr>
          <w:sz w:val="24"/>
          <w:szCs w:val="24"/>
        </w:rPr>
        <w:t xml:space="preserve"> to the conditions treated. </w:t>
      </w:r>
    </w:p>
    <w:p w14:paraId="3D5563F0" w14:textId="77777777" w:rsidR="00B302B2" w:rsidRPr="00C74E6A" w:rsidRDefault="00B302B2" w:rsidP="00B302B2">
      <w:pPr>
        <w:rPr>
          <w:sz w:val="24"/>
          <w:szCs w:val="24"/>
        </w:rPr>
      </w:pPr>
      <w:r w:rsidRPr="0076085D">
        <w:rPr>
          <w:sz w:val="24"/>
          <w:szCs w:val="24"/>
        </w:rPr>
        <w:t xml:space="preserve">While </w:t>
      </w:r>
      <w:r>
        <w:rPr>
          <w:sz w:val="24"/>
          <w:szCs w:val="24"/>
        </w:rPr>
        <w:t xml:space="preserve">treatment </w:t>
      </w:r>
      <w:r w:rsidRPr="0076085D">
        <w:rPr>
          <w:sz w:val="24"/>
          <w:szCs w:val="24"/>
        </w:rPr>
        <w:t xml:space="preserve">review systems could have value, </w:t>
      </w:r>
      <w:r>
        <w:rPr>
          <w:sz w:val="24"/>
          <w:szCs w:val="24"/>
        </w:rPr>
        <w:t>to be valid,</w:t>
      </w:r>
      <w:r w:rsidRPr="0076085D">
        <w:rPr>
          <w:sz w:val="24"/>
          <w:szCs w:val="24"/>
        </w:rPr>
        <w:t xml:space="preserve"> the</w:t>
      </w:r>
      <w:r>
        <w:rPr>
          <w:sz w:val="24"/>
          <w:szCs w:val="24"/>
        </w:rPr>
        <w:t>y</w:t>
      </w:r>
      <w:r w:rsidRPr="0076085D">
        <w:rPr>
          <w:sz w:val="24"/>
          <w:szCs w:val="24"/>
        </w:rPr>
        <w:t xml:space="preserve"> must </w:t>
      </w:r>
      <w:r>
        <w:rPr>
          <w:sz w:val="24"/>
          <w:szCs w:val="24"/>
        </w:rPr>
        <w:t xml:space="preserve">make </w:t>
      </w:r>
      <w:r w:rsidRPr="0076085D">
        <w:rPr>
          <w:sz w:val="24"/>
          <w:szCs w:val="24"/>
        </w:rPr>
        <w:t xml:space="preserve">a distinction between </w:t>
      </w:r>
      <w:r>
        <w:rPr>
          <w:sz w:val="24"/>
          <w:szCs w:val="24"/>
        </w:rPr>
        <w:t xml:space="preserve">whether </w:t>
      </w:r>
      <w:r w:rsidRPr="0076085D">
        <w:rPr>
          <w:sz w:val="24"/>
          <w:szCs w:val="24"/>
        </w:rPr>
        <w:t xml:space="preserve">severe and persistent mental illnesses </w:t>
      </w:r>
      <w:r>
        <w:rPr>
          <w:sz w:val="24"/>
          <w:szCs w:val="24"/>
        </w:rPr>
        <w:t>or</w:t>
      </w:r>
      <w:r w:rsidRPr="0076085D">
        <w:rPr>
          <w:sz w:val="24"/>
          <w:szCs w:val="24"/>
        </w:rPr>
        <w:t xml:space="preserve"> acute conditions </w:t>
      </w:r>
      <w:r>
        <w:rPr>
          <w:sz w:val="24"/>
          <w:szCs w:val="24"/>
        </w:rPr>
        <w:t xml:space="preserve">are </w:t>
      </w:r>
      <w:r w:rsidRPr="0076085D">
        <w:rPr>
          <w:sz w:val="24"/>
          <w:szCs w:val="24"/>
        </w:rPr>
        <w:t>being treated.</w:t>
      </w:r>
    </w:p>
    <w:p w14:paraId="0FE7C03D" w14:textId="6BD34148" w:rsidR="00B302B2" w:rsidRPr="005574F7" w:rsidRDefault="00B302B2" w:rsidP="00B302B2">
      <w:pPr>
        <w:pStyle w:val="ListParagraph"/>
        <w:numPr>
          <w:ilvl w:val="0"/>
          <w:numId w:val="20"/>
        </w:numPr>
        <w:rPr>
          <w:i/>
          <w:iCs/>
          <w:sz w:val="24"/>
          <w:szCs w:val="24"/>
          <w:u w:val="single"/>
        </w:rPr>
      </w:pPr>
      <w:r>
        <w:rPr>
          <w:sz w:val="24"/>
          <w:szCs w:val="24"/>
        </w:rPr>
        <w:t>Treatment Needs –</w:t>
      </w:r>
      <w:r w:rsidRPr="005574F7">
        <w:rPr>
          <w:sz w:val="24"/>
          <w:szCs w:val="24"/>
        </w:rPr>
        <w:t xml:space="preserve"> The treatment needs of behavioral health patients should be based on the LCSW’s biopsychosocial evaluation.   Comparisons of treatment of all behavioral health patients, regardless of what diagnosis </w:t>
      </w:r>
      <w:r w:rsidR="00CA797F">
        <w:rPr>
          <w:sz w:val="24"/>
          <w:szCs w:val="24"/>
        </w:rPr>
        <w:t xml:space="preserve">is </w:t>
      </w:r>
      <w:r w:rsidRPr="005574F7">
        <w:rPr>
          <w:sz w:val="24"/>
          <w:szCs w:val="24"/>
        </w:rPr>
        <w:t>being treated</w:t>
      </w:r>
      <w:r>
        <w:rPr>
          <w:sz w:val="24"/>
          <w:szCs w:val="24"/>
        </w:rPr>
        <w:t xml:space="preserve"> and the severity of the disorder</w:t>
      </w:r>
      <w:r w:rsidRPr="005574F7">
        <w:rPr>
          <w:sz w:val="24"/>
          <w:szCs w:val="24"/>
        </w:rPr>
        <w:t>,</w:t>
      </w:r>
      <w:r>
        <w:rPr>
          <w:sz w:val="24"/>
          <w:szCs w:val="24"/>
        </w:rPr>
        <w:t xml:space="preserve"> is</w:t>
      </w:r>
      <w:r w:rsidRPr="005574F7">
        <w:rPr>
          <w:sz w:val="24"/>
          <w:szCs w:val="24"/>
        </w:rPr>
        <w:t xml:space="preserve"> not just unscientific</w:t>
      </w:r>
      <w:r>
        <w:rPr>
          <w:sz w:val="24"/>
          <w:szCs w:val="24"/>
        </w:rPr>
        <w:t>.  This process</w:t>
      </w:r>
      <w:r w:rsidRPr="005574F7">
        <w:rPr>
          <w:sz w:val="24"/>
          <w:szCs w:val="24"/>
        </w:rPr>
        <w:t xml:space="preserve"> leads to another disincentive for LCSWs</w:t>
      </w:r>
      <w:r>
        <w:rPr>
          <w:sz w:val="24"/>
          <w:szCs w:val="24"/>
        </w:rPr>
        <w:t xml:space="preserve"> to pr</w:t>
      </w:r>
      <w:r w:rsidRPr="005574F7">
        <w:rPr>
          <w:sz w:val="24"/>
          <w:szCs w:val="24"/>
        </w:rPr>
        <w:t>ovid</w:t>
      </w:r>
      <w:r>
        <w:rPr>
          <w:sz w:val="24"/>
          <w:szCs w:val="24"/>
        </w:rPr>
        <w:t>e</w:t>
      </w:r>
      <w:r w:rsidRPr="005574F7">
        <w:rPr>
          <w:sz w:val="24"/>
          <w:szCs w:val="24"/>
        </w:rPr>
        <w:t xml:space="preserve"> Medicare</w:t>
      </w:r>
      <w:r>
        <w:rPr>
          <w:sz w:val="24"/>
          <w:szCs w:val="24"/>
        </w:rPr>
        <w:t xml:space="preserve"> mental health services</w:t>
      </w:r>
      <w:r w:rsidRPr="005574F7">
        <w:rPr>
          <w:sz w:val="24"/>
          <w:szCs w:val="24"/>
        </w:rPr>
        <w:t>.</w:t>
      </w:r>
    </w:p>
    <w:p w14:paraId="48C693AA" w14:textId="77777777" w:rsidR="00B302B2" w:rsidRPr="005574F7" w:rsidRDefault="00B302B2" w:rsidP="00B302B2">
      <w:pPr>
        <w:pStyle w:val="ListParagraph"/>
        <w:rPr>
          <w:i/>
          <w:iCs/>
          <w:sz w:val="24"/>
          <w:szCs w:val="24"/>
          <w:u w:val="single"/>
        </w:rPr>
      </w:pPr>
    </w:p>
    <w:p w14:paraId="051BC0BF" w14:textId="237F67F6" w:rsidR="00B302B2" w:rsidRPr="005574F7" w:rsidRDefault="00B302B2" w:rsidP="00B302B2">
      <w:pPr>
        <w:pStyle w:val="ListParagraph"/>
        <w:ind w:left="0"/>
        <w:rPr>
          <w:i/>
          <w:iCs/>
          <w:sz w:val="24"/>
          <w:szCs w:val="24"/>
          <w:u w:val="single"/>
        </w:rPr>
      </w:pPr>
      <w:r w:rsidRPr="005574F7">
        <w:rPr>
          <w:i/>
          <w:iCs/>
          <w:sz w:val="24"/>
          <w:szCs w:val="24"/>
          <w:u w:val="single"/>
        </w:rPr>
        <w:t>CSWA supports treatment measures and reviews that are not based on comparing one LCSW’s practice to everyone else’s and that make</w:t>
      </w:r>
      <w:r w:rsidR="00CA797F">
        <w:rPr>
          <w:i/>
          <w:iCs/>
          <w:sz w:val="24"/>
          <w:szCs w:val="24"/>
          <w:u w:val="single"/>
        </w:rPr>
        <w:t>s</w:t>
      </w:r>
      <w:r w:rsidRPr="005574F7">
        <w:rPr>
          <w:i/>
          <w:iCs/>
          <w:sz w:val="24"/>
          <w:szCs w:val="24"/>
          <w:u w:val="single"/>
        </w:rPr>
        <w:t xml:space="preserve"> distinctions between the acute or chronic nature of </w:t>
      </w:r>
      <w:r>
        <w:rPr>
          <w:i/>
          <w:iCs/>
          <w:sz w:val="24"/>
          <w:szCs w:val="24"/>
          <w:u w:val="single"/>
        </w:rPr>
        <w:t>a given mental health disorder.</w:t>
      </w:r>
      <w:r w:rsidRPr="005574F7">
        <w:rPr>
          <w:i/>
          <w:iCs/>
          <w:sz w:val="24"/>
          <w:szCs w:val="24"/>
          <w:u w:val="single"/>
        </w:rPr>
        <w:t xml:space="preserve"> </w:t>
      </w:r>
    </w:p>
    <w:p w14:paraId="050CD29B" w14:textId="77777777" w:rsidR="009E060A" w:rsidRPr="00C74E6A" w:rsidRDefault="009E060A">
      <w:pPr>
        <w:rPr>
          <w:sz w:val="24"/>
          <w:szCs w:val="24"/>
        </w:rPr>
      </w:pPr>
    </w:p>
    <w:p w14:paraId="182EDC87" w14:textId="0F905E4F" w:rsidR="009E060A" w:rsidRPr="00C74E6A" w:rsidRDefault="00BF187D">
      <w:pPr>
        <w:rPr>
          <w:sz w:val="24"/>
          <w:szCs w:val="24"/>
        </w:rPr>
      </w:pPr>
      <w:r>
        <w:rPr>
          <w:sz w:val="24"/>
          <w:szCs w:val="24"/>
        </w:rPr>
        <w:t xml:space="preserve">ENFORCEMENT FOR </w:t>
      </w:r>
      <w:r w:rsidR="009E060A" w:rsidRPr="00C74E6A">
        <w:rPr>
          <w:sz w:val="24"/>
          <w:szCs w:val="24"/>
        </w:rPr>
        <w:t>PARITY LAW</w:t>
      </w:r>
    </w:p>
    <w:p w14:paraId="3757C60A" w14:textId="11CB00D6" w:rsidR="00805203" w:rsidRDefault="009E060A" w:rsidP="00805203">
      <w:pPr>
        <w:rPr>
          <w:sz w:val="24"/>
          <w:szCs w:val="24"/>
        </w:rPr>
      </w:pPr>
      <w:r w:rsidRPr="00C74E6A">
        <w:rPr>
          <w:sz w:val="24"/>
          <w:szCs w:val="24"/>
        </w:rPr>
        <w:t xml:space="preserve">The passage of </w:t>
      </w:r>
      <w:r w:rsidR="00AA37C3">
        <w:rPr>
          <w:sz w:val="24"/>
          <w:szCs w:val="24"/>
        </w:rPr>
        <w:t>t</w:t>
      </w:r>
      <w:r w:rsidR="00AA37C3" w:rsidRPr="00C74E6A">
        <w:rPr>
          <w:sz w:val="24"/>
          <w:szCs w:val="24"/>
        </w:rPr>
        <w:t>he 2008 Mental Health Parity and Addiction Equity Act (MHPAEA)</w:t>
      </w:r>
      <w:r w:rsidR="00AA37C3">
        <w:rPr>
          <w:sz w:val="24"/>
          <w:szCs w:val="24"/>
        </w:rPr>
        <w:t xml:space="preserve"> established the requirement that insurance carriers cover mental and </w:t>
      </w:r>
      <w:r w:rsidRPr="00C74E6A">
        <w:rPr>
          <w:sz w:val="24"/>
          <w:szCs w:val="24"/>
        </w:rPr>
        <w:t>behavioral health care</w:t>
      </w:r>
      <w:r w:rsidR="00AA37C3">
        <w:rPr>
          <w:sz w:val="24"/>
          <w:szCs w:val="24"/>
        </w:rPr>
        <w:t xml:space="preserve"> at a rate </w:t>
      </w:r>
      <w:r w:rsidR="00AA37C3">
        <w:rPr>
          <w:sz w:val="24"/>
          <w:szCs w:val="24"/>
        </w:rPr>
        <w:lastRenderedPageBreak/>
        <w:t xml:space="preserve">consistent with coverage of </w:t>
      </w:r>
      <w:r w:rsidR="00805203">
        <w:rPr>
          <w:sz w:val="24"/>
          <w:szCs w:val="24"/>
        </w:rPr>
        <w:t xml:space="preserve">physical </w:t>
      </w:r>
      <w:r w:rsidR="00AA37C3">
        <w:rPr>
          <w:sz w:val="24"/>
          <w:szCs w:val="24"/>
        </w:rPr>
        <w:t xml:space="preserve">health care.  </w:t>
      </w:r>
      <w:r w:rsidR="00805203">
        <w:rPr>
          <w:sz w:val="24"/>
          <w:szCs w:val="24"/>
        </w:rPr>
        <w:t xml:space="preserve">However, </w:t>
      </w:r>
      <w:r w:rsidR="00805203" w:rsidRPr="00C74E6A">
        <w:rPr>
          <w:sz w:val="24"/>
          <w:szCs w:val="24"/>
        </w:rPr>
        <w:t>no enforcement</w:t>
      </w:r>
      <w:r w:rsidR="00805203">
        <w:rPr>
          <w:sz w:val="24"/>
          <w:szCs w:val="24"/>
        </w:rPr>
        <w:t xml:space="preserve"> mechanism </w:t>
      </w:r>
      <w:r w:rsidR="00D87EDD">
        <w:rPr>
          <w:sz w:val="24"/>
          <w:szCs w:val="24"/>
        </w:rPr>
        <w:t xml:space="preserve">was </w:t>
      </w:r>
      <w:r w:rsidR="00805203">
        <w:rPr>
          <w:sz w:val="24"/>
          <w:szCs w:val="24"/>
        </w:rPr>
        <w:t>built into the rules, and</w:t>
      </w:r>
      <w:r w:rsidR="00805203" w:rsidRPr="00C74E6A">
        <w:rPr>
          <w:sz w:val="24"/>
          <w:szCs w:val="24"/>
        </w:rPr>
        <w:t xml:space="preserve"> </w:t>
      </w:r>
      <w:r w:rsidR="00BF187D">
        <w:rPr>
          <w:sz w:val="24"/>
          <w:szCs w:val="24"/>
        </w:rPr>
        <w:t xml:space="preserve">over the years, </w:t>
      </w:r>
      <w:r w:rsidR="00805203">
        <w:rPr>
          <w:sz w:val="24"/>
          <w:szCs w:val="24"/>
        </w:rPr>
        <w:t xml:space="preserve">insurers have implemented </w:t>
      </w:r>
      <w:r w:rsidR="00BF187D">
        <w:rPr>
          <w:sz w:val="24"/>
          <w:szCs w:val="24"/>
        </w:rPr>
        <w:t>numerous</w:t>
      </w:r>
      <w:r w:rsidR="00805203">
        <w:rPr>
          <w:sz w:val="24"/>
          <w:szCs w:val="24"/>
        </w:rPr>
        <w:t xml:space="preserve"> ploys to successfully bypass the requirement</w:t>
      </w:r>
      <w:r w:rsidR="005A2FAF">
        <w:rPr>
          <w:sz w:val="24"/>
          <w:szCs w:val="24"/>
        </w:rPr>
        <w:t>, including:</w:t>
      </w:r>
    </w:p>
    <w:p w14:paraId="7A1FF71B" w14:textId="6E22C607" w:rsidR="00805203" w:rsidRPr="00D87EDD" w:rsidRDefault="005A2FAF" w:rsidP="003115B3">
      <w:pPr>
        <w:pStyle w:val="ListParagraph"/>
        <w:numPr>
          <w:ilvl w:val="0"/>
          <w:numId w:val="13"/>
        </w:numPr>
        <w:rPr>
          <w:sz w:val="24"/>
          <w:szCs w:val="24"/>
        </w:rPr>
      </w:pPr>
      <w:r>
        <w:rPr>
          <w:sz w:val="24"/>
          <w:szCs w:val="24"/>
        </w:rPr>
        <w:t>M</w:t>
      </w:r>
      <w:r w:rsidR="00805203" w:rsidRPr="00D87EDD">
        <w:rPr>
          <w:sz w:val="24"/>
          <w:szCs w:val="24"/>
        </w:rPr>
        <w:t xml:space="preserve">edical </w:t>
      </w:r>
      <w:r>
        <w:rPr>
          <w:sz w:val="24"/>
          <w:szCs w:val="24"/>
        </w:rPr>
        <w:t>N</w:t>
      </w:r>
      <w:r w:rsidR="00805203" w:rsidRPr="00D87EDD">
        <w:rPr>
          <w:sz w:val="24"/>
          <w:szCs w:val="24"/>
        </w:rPr>
        <w:t>ecessity - restricting treatment</w:t>
      </w:r>
      <w:r w:rsidR="00767E18" w:rsidRPr="00D87EDD">
        <w:rPr>
          <w:sz w:val="24"/>
          <w:szCs w:val="24"/>
        </w:rPr>
        <w:t xml:space="preserve"> to a specific number of sessions without regard for </w:t>
      </w:r>
      <w:r w:rsidR="00BF187D" w:rsidRPr="00D87EDD">
        <w:rPr>
          <w:sz w:val="24"/>
          <w:szCs w:val="24"/>
        </w:rPr>
        <w:t>a</w:t>
      </w:r>
      <w:r w:rsidR="00767E18" w:rsidRPr="00D87EDD">
        <w:rPr>
          <w:sz w:val="24"/>
          <w:szCs w:val="24"/>
        </w:rPr>
        <w:t xml:space="preserve"> clinician’s assessment of the severity and/or chronicity of the client’s illness. </w:t>
      </w:r>
      <w:r w:rsidR="00805203" w:rsidRPr="00D87EDD">
        <w:rPr>
          <w:sz w:val="24"/>
          <w:szCs w:val="24"/>
        </w:rPr>
        <w:t xml:space="preserve"> </w:t>
      </w:r>
      <w:r w:rsidR="00767E18" w:rsidRPr="00D87EDD">
        <w:rPr>
          <w:sz w:val="24"/>
          <w:szCs w:val="24"/>
        </w:rPr>
        <w:t>Medical necessity</w:t>
      </w:r>
      <w:r w:rsidR="00805203" w:rsidRPr="00D87EDD">
        <w:rPr>
          <w:sz w:val="24"/>
          <w:szCs w:val="24"/>
        </w:rPr>
        <w:t xml:space="preserve"> restrictions are </w:t>
      </w:r>
      <w:r w:rsidR="00767E18" w:rsidRPr="00D87EDD">
        <w:rPr>
          <w:sz w:val="24"/>
          <w:szCs w:val="24"/>
        </w:rPr>
        <w:t xml:space="preserve">especially problematic because they tend to be </w:t>
      </w:r>
      <w:r w:rsidR="00805203" w:rsidRPr="00D87EDD">
        <w:rPr>
          <w:sz w:val="24"/>
          <w:szCs w:val="24"/>
        </w:rPr>
        <w:t xml:space="preserve">applied to chronic </w:t>
      </w:r>
      <w:r w:rsidR="00BF187D" w:rsidRPr="00D87EDD">
        <w:rPr>
          <w:sz w:val="24"/>
          <w:szCs w:val="24"/>
        </w:rPr>
        <w:t xml:space="preserve">mental and </w:t>
      </w:r>
      <w:r w:rsidR="00805203" w:rsidRPr="00D87EDD">
        <w:rPr>
          <w:sz w:val="24"/>
          <w:szCs w:val="24"/>
        </w:rPr>
        <w:t xml:space="preserve">behavioral health conditions which require more </w:t>
      </w:r>
      <w:r w:rsidR="00295B04" w:rsidRPr="00D87EDD">
        <w:rPr>
          <w:sz w:val="24"/>
          <w:szCs w:val="24"/>
        </w:rPr>
        <w:t>than the 10 to 20 s</w:t>
      </w:r>
      <w:r w:rsidR="00805203" w:rsidRPr="00D87EDD">
        <w:rPr>
          <w:sz w:val="24"/>
          <w:szCs w:val="24"/>
        </w:rPr>
        <w:t>essions many insurers want to cover</w:t>
      </w:r>
      <w:r w:rsidR="00295B04" w:rsidRPr="00D87EDD">
        <w:rPr>
          <w:sz w:val="24"/>
          <w:szCs w:val="24"/>
        </w:rPr>
        <w:t>.  To alleviate acute symptoms i</w:t>
      </w:r>
      <w:r w:rsidR="00DA4596" w:rsidRPr="00D87EDD">
        <w:rPr>
          <w:sz w:val="24"/>
          <w:szCs w:val="24"/>
        </w:rPr>
        <w:t>s not equivalent to treating a</w:t>
      </w:r>
      <w:r w:rsidR="00295B04" w:rsidRPr="00D87EDD">
        <w:rPr>
          <w:sz w:val="24"/>
          <w:szCs w:val="24"/>
        </w:rPr>
        <w:t xml:space="preserve"> condition, and often it is our most vulnerable clients who are </w:t>
      </w:r>
      <w:r w:rsidR="00DA4596" w:rsidRPr="00D87EDD">
        <w:rPr>
          <w:sz w:val="24"/>
          <w:szCs w:val="24"/>
        </w:rPr>
        <w:t>harmed by this discriminatory treatment.</w:t>
      </w:r>
      <w:r w:rsidR="00767E18" w:rsidRPr="00D87EDD">
        <w:rPr>
          <w:sz w:val="24"/>
          <w:szCs w:val="24"/>
        </w:rPr>
        <w:t xml:space="preserve">  </w:t>
      </w:r>
    </w:p>
    <w:p w14:paraId="23C402BA" w14:textId="77777777" w:rsidR="00B302B2" w:rsidRDefault="00B302B2" w:rsidP="00B302B2">
      <w:pPr>
        <w:pStyle w:val="ListParagraph"/>
        <w:rPr>
          <w:sz w:val="24"/>
          <w:szCs w:val="24"/>
        </w:rPr>
      </w:pPr>
    </w:p>
    <w:p w14:paraId="1A82F1FA" w14:textId="16AD8798" w:rsidR="00767E18" w:rsidRDefault="005A2FAF" w:rsidP="003115B3">
      <w:pPr>
        <w:pStyle w:val="ListParagraph"/>
        <w:numPr>
          <w:ilvl w:val="0"/>
          <w:numId w:val="13"/>
        </w:numPr>
        <w:rPr>
          <w:sz w:val="24"/>
          <w:szCs w:val="24"/>
        </w:rPr>
      </w:pPr>
      <w:r>
        <w:rPr>
          <w:sz w:val="24"/>
          <w:szCs w:val="24"/>
        </w:rPr>
        <w:t>Rejecting Standards of Care – in 2019, a California appeals judge, (</w:t>
      </w:r>
      <w:r w:rsidR="00DA4596" w:rsidRPr="00DE5298">
        <w:rPr>
          <w:i/>
          <w:iCs/>
          <w:sz w:val="24"/>
          <w:szCs w:val="24"/>
        </w:rPr>
        <w:t>Wit vs United Behavioral Health</w:t>
      </w:r>
      <w:r>
        <w:rPr>
          <w:sz w:val="24"/>
          <w:szCs w:val="24"/>
        </w:rPr>
        <w:t>) found United Health Care</w:t>
      </w:r>
      <w:r w:rsidR="00DA4596" w:rsidRPr="00D87EDD">
        <w:rPr>
          <w:sz w:val="24"/>
          <w:szCs w:val="24"/>
        </w:rPr>
        <w:t xml:space="preserve"> insurer to</w:t>
      </w:r>
      <w:r w:rsidR="00F634A8">
        <w:rPr>
          <w:sz w:val="24"/>
          <w:szCs w:val="24"/>
        </w:rPr>
        <w:t xml:space="preserve"> </w:t>
      </w:r>
      <w:r w:rsidR="00DA4596" w:rsidRPr="00D87EDD">
        <w:rPr>
          <w:sz w:val="24"/>
          <w:szCs w:val="24"/>
        </w:rPr>
        <w:t>bas</w:t>
      </w:r>
      <w:r w:rsidR="00F634A8">
        <w:rPr>
          <w:sz w:val="24"/>
          <w:szCs w:val="24"/>
        </w:rPr>
        <w:t>e</w:t>
      </w:r>
      <w:r w:rsidR="00DA4596" w:rsidRPr="00D87EDD">
        <w:rPr>
          <w:sz w:val="24"/>
          <w:szCs w:val="24"/>
        </w:rPr>
        <w:t xml:space="preserve"> treatment decisions on </w:t>
      </w:r>
      <w:r w:rsidR="00D87EDD">
        <w:rPr>
          <w:sz w:val="24"/>
          <w:szCs w:val="24"/>
        </w:rPr>
        <w:t xml:space="preserve">the </w:t>
      </w:r>
      <w:r w:rsidR="00F634A8">
        <w:rPr>
          <w:sz w:val="24"/>
          <w:szCs w:val="24"/>
        </w:rPr>
        <w:t xml:space="preserve">minimizing cost </w:t>
      </w:r>
      <w:r w:rsidR="00DA4596" w:rsidRPr="00D87EDD">
        <w:rPr>
          <w:sz w:val="24"/>
          <w:szCs w:val="24"/>
        </w:rPr>
        <w:t>rather than on</w:t>
      </w:r>
      <w:r w:rsidR="00590BC7" w:rsidRPr="00D87EDD">
        <w:rPr>
          <w:sz w:val="24"/>
          <w:szCs w:val="24"/>
        </w:rPr>
        <w:t xml:space="preserve"> </w:t>
      </w:r>
      <w:r w:rsidR="00DA4596" w:rsidRPr="00D87EDD">
        <w:rPr>
          <w:sz w:val="24"/>
          <w:szCs w:val="24"/>
        </w:rPr>
        <w:t>generally accepted standard</w:t>
      </w:r>
      <w:r w:rsidR="00F634A8">
        <w:rPr>
          <w:sz w:val="24"/>
          <w:szCs w:val="24"/>
        </w:rPr>
        <w:t>s</w:t>
      </w:r>
      <w:r w:rsidR="00DA4596" w:rsidRPr="00D87EDD">
        <w:rPr>
          <w:sz w:val="24"/>
          <w:szCs w:val="24"/>
        </w:rPr>
        <w:t xml:space="preserve"> of care</w:t>
      </w:r>
      <w:r w:rsidR="00F634A8">
        <w:rPr>
          <w:sz w:val="24"/>
          <w:szCs w:val="24"/>
        </w:rPr>
        <w:t>.</w:t>
      </w:r>
      <w:r w:rsidR="00DA4596" w:rsidRPr="00D87EDD">
        <w:rPr>
          <w:sz w:val="24"/>
          <w:szCs w:val="24"/>
        </w:rPr>
        <w:t xml:space="preserve">  This </w:t>
      </w:r>
      <w:r w:rsidR="00F634A8">
        <w:rPr>
          <w:sz w:val="24"/>
          <w:szCs w:val="24"/>
        </w:rPr>
        <w:t>l</w:t>
      </w:r>
      <w:r w:rsidR="00DA4596" w:rsidRPr="00D87EDD">
        <w:rPr>
          <w:sz w:val="24"/>
          <w:szCs w:val="24"/>
        </w:rPr>
        <w:t>andmark case</w:t>
      </w:r>
      <w:r w:rsidR="00F634A8">
        <w:rPr>
          <w:sz w:val="24"/>
          <w:szCs w:val="24"/>
        </w:rPr>
        <w:t xml:space="preserve"> must be </w:t>
      </w:r>
      <w:r w:rsidR="00590BC7" w:rsidRPr="00D87EDD">
        <w:rPr>
          <w:sz w:val="24"/>
          <w:szCs w:val="24"/>
        </w:rPr>
        <w:t xml:space="preserve">codified </w:t>
      </w:r>
      <w:r w:rsidR="00F634A8">
        <w:rPr>
          <w:sz w:val="24"/>
          <w:szCs w:val="24"/>
        </w:rPr>
        <w:t>with Congressional</w:t>
      </w:r>
      <w:r w:rsidR="00590BC7" w:rsidRPr="00D87EDD">
        <w:rPr>
          <w:sz w:val="24"/>
          <w:szCs w:val="24"/>
        </w:rPr>
        <w:t xml:space="preserve"> legislation </w:t>
      </w:r>
      <w:r w:rsidR="00F634A8">
        <w:rPr>
          <w:sz w:val="24"/>
          <w:szCs w:val="24"/>
        </w:rPr>
        <w:t>to stop the widespread practice by insurers of putting profits over patient care.</w:t>
      </w:r>
    </w:p>
    <w:p w14:paraId="2F483320" w14:textId="77777777" w:rsidR="00F634A8" w:rsidRPr="00D87EDD" w:rsidRDefault="00F634A8" w:rsidP="00F634A8">
      <w:pPr>
        <w:pStyle w:val="ListParagraph"/>
        <w:rPr>
          <w:sz w:val="24"/>
          <w:szCs w:val="24"/>
        </w:rPr>
      </w:pPr>
    </w:p>
    <w:p w14:paraId="31D4A1A2" w14:textId="68809156" w:rsidR="00903312" w:rsidRPr="00D87EDD" w:rsidRDefault="00F634A8" w:rsidP="003115B3">
      <w:pPr>
        <w:pStyle w:val="ListParagraph"/>
        <w:numPr>
          <w:ilvl w:val="0"/>
          <w:numId w:val="13"/>
        </w:numPr>
        <w:rPr>
          <w:sz w:val="24"/>
          <w:szCs w:val="24"/>
        </w:rPr>
      </w:pPr>
      <w:r>
        <w:rPr>
          <w:sz w:val="24"/>
          <w:szCs w:val="24"/>
        </w:rPr>
        <w:t xml:space="preserve">Network Adequacy – </w:t>
      </w:r>
      <w:r w:rsidR="00590BC7" w:rsidRPr="00D87EDD">
        <w:rPr>
          <w:sz w:val="24"/>
          <w:szCs w:val="24"/>
        </w:rPr>
        <w:t xml:space="preserve">another complication </w:t>
      </w:r>
      <w:r w:rsidR="00D87EDD">
        <w:rPr>
          <w:sz w:val="24"/>
          <w:szCs w:val="24"/>
        </w:rPr>
        <w:t>involving</w:t>
      </w:r>
      <w:r w:rsidR="00590BC7" w:rsidRPr="00D87EDD">
        <w:rPr>
          <w:sz w:val="24"/>
          <w:szCs w:val="24"/>
        </w:rPr>
        <w:t xml:space="preserve"> parity relates to the not-uncommon failure of insurers to provide network adequacy for their plans, </w:t>
      </w:r>
      <w:r w:rsidR="00D87EDD">
        <w:rPr>
          <w:sz w:val="24"/>
          <w:szCs w:val="24"/>
        </w:rPr>
        <w:t xml:space="preserve">that is, ensuring enough </w:t>
      </w:r>
      <w:r w:rsidR="00447544" w:rsidRPr="00D87EDD">
        <w:rPr>
          <w:sz w:val="24"/>
          <w:szCs w:val="24"/>
        </w:rPr>
        <w:t>in-network</w:t>
      </w:r>
      <w:r w:rsidR="00590BC7" w:rsidRPr="00D87EDD">
        <w:rPr>
          <w:sz w:val="24"/>
          <w:szCs w:val="24"/>
        </w:rPr>
        <w:t xml:space="preserve"> providers</w:t>
      </w:r>
      <w:r>
        <w:rPr>
          <w:sz w:val="24"/>
          <w:szCs w:val="24"/>
        </w:rPr>
        <w:t xml:space="preserve"> within 30 miles to provide services</w:t>
      </w:r>
      <w:r w:rsidR="00447544" w:rsidRPr="00D87EDD">
        <w:rPr>
          <w:sz w:val="24"/>
          <w:szCs w:val="24"/>
        </w:rPr>
        <w:t xml:space="preserve">.  </w:t>
      </w:r>
      <w:r>
        <w:rPr>
          <w:sz w:val="24"/>
          <w:szCs w:val="24"/>
        </w:rPr>
        <w:t xml:space="preserve">Enrollees regularly call everyone listed on their insurance plan’s network to be told they are not taking new patients, have retired, or are no longer in the plan.  </w:t>
      </w:r>
      <w:r w:rsidR="00447544" w:rsidRPr="00D87EDD">
        <w:rPr>
          <w:sz w:val="24"/>
          <w:szCs w:val="24"/>
        </w:rPr>
        <w:t xml:space="preserve">A client should not be forced to pay more </w:t>
      </w:r>
      <w:r>
        <w:rPr>
          <w:sz w:val="24"/>
          <w:szCs w:val="24"/>
        </w:rPr>
        <w:t>for</w:t>
      </w:r>
      <w:r w:rsidR="00447544" w:rsidRPr="00D87EDD">
        <w:rPr>
          <w:sz w:val="24"/>
          <w:szCs w:val="24"/>
        </w:rPr>
        <w:t xml:space="preserve"> an out-of-network provider</w:t>
      </w:r>
      <w:r>
        <w:rPr>
          <w:sz w:val="24"/>
          <w:szCs w:val="24"/>
        </w:rPr>
        <w:t>, currently the case for mental/behavioral health treatment,</w:t>
      </w:r>
      <w:r w:rsidR="00447544" w:rsidRPr="00D87EDD">
        <w:rPr>
          <w:sz w:val="24"/>
          <w:szCs w:val="24"/>
        </w:rPr>
        <w:t xml:space="preserve"> because there are no in-network providers available.    </w:t>
      </w:r>
      <w:r w:rsidR="009F36B0" w:rsidRPr="00D87EDD">
        <w:rPr>
          <w:sz w:val="24"/>
          <w:szCs w:val="24"/>
        </w:rPr>
        <w:t xml:space="preserve"> </w:t>
      </w:r>
    </w:p>
    <w:p w14:paraId="7BB08353" w14:textId="53704929" w:rsidR="00F86270" w:rsidRPr="00C74E6A" w:rsidRDefault="00F86270">
      <w:pPr>
        <w:rPr>
          <w:i/>
          <w:iCs/>
          <w:sz w:val="24"/>
          <w:szCs w:val="24"/>
          <w:u w:val="single"/>
        </w:rPr>
      </w:pPr>
      <w:r w:rsidRPr="00C74E6A">
        <w:rPr>
          <w:i/>
          <w:iCs/>
          <w:sz w:val="24"/>
          <w:szCs w:val="24"/>
          <w:u w:val="single"/>
        </w:rPr>
        <w:t>CSWA strongly supports MHPAEA enforcement of coverage for in-network and out-of-network LCSWs and the right of LCSWs to make qualitative treatment decisions in the best interest of the patient, as MHPAEA intended.</w:t>
      </w:r>
    </w:p>
    <w:p w14:paraId="15B39A11" w14:textId="262A2E6E" w:rsidR="005E7FD8" w:rsidRPr="00C74E6A" w:rsidRDefault="005E7FD8">
      <w:pPr>
        <w:rPr>
          <w:sz w:val="24"/>
          <w:szCs w:val="24"/>
        </w:rPr>
      </w:pPr>
    </w:p>
    <w:p w14:paraId="3B440AE7" w14:textId="77CD5793" w:rsidR="005E7FD8" w:rsidRPr="00C74E6A" w:rsidRDefault="005E7FD8">
      <w:pPr>
        <w:rPr>
          <w:sz w:val="24"/>
          <w:szCs w:val="24"/>
        </w:rPr>
      </w:pPr>
      <w:r w:rsidRPr="00C74E6A">
        <w:rPr>
          <w:sz w:val="24"/>
          <w:szCs w:val="24"/>
        </w:rPr>
        <w:t>END RESTRICTIONS TO TREATMENT IN SKILLED NURSING FACILITIES</w:t>
      </w:r>
    </w:p>
    <w:p w14:paraId="66FB9261" w14:textId="5C25C7DB" w:rsidR="00C71794" w:rsidRDefault="00B013D9" w:rsidP="00C71794">
      <w:pPr>
        <w:rPr>
          <w:sz w:val="24"/>
          <w:szCs w:val="24"/>
        </w:rPr>
      </w:pPr>
      <w:r w:rsidRPr="00C71794">
        <w:rPr>
          <w:sz w:val="24"/>
          <w:szCs w:val="24"/>
        </w:rPr>
        <w:t>Fear, anxiety, and loneliness exacerbated by pandemic conditions have increased seniors</w:t>
      </w:r>
      <w:r w:rsidR="00CA797F">
        <w:rPr>
          <w:sz w:val="24"/>
          <w:szCs w:val="24"/>
        </w:rPr>
        <w:t>’</w:t>
      </w:r>
      <w:r w:rsidRPr="00C71794">
        <w:rPr>
          <w:sz w:val="24"/>
          <w:szCs w:val="24"/>
        </w:rPr>
        <w:t xml:space="preserve"> already </w:t>
      </w:r>
      <w:r w:rsidR="005E7FD8" w:rsidRPr="00C71794">
        <w:rPr>
          <w:sz w:val="24"/>
          <w:szCs w:val="24"/>
        </w:rPr>
        <w:t>high need for</w:t>
      </w:r>
      <w:r w:rsidRPr="00C71794">
        <w:rPr>
          <w:sz w:val="24"/>
          <w:szCs w:val="24"/>
        </w:rPr>
        <w:t xml:space="preserve"> mental and </w:t>
      </w:r>
      <w:r w:rsidR="005E7FD8" w:rsidRPr="00C71794">
        <w:rPr>
          <w:sz w:val="24"/>
          <w:szCs w:val="24"/>
        </w:rPr>
        <w:t>behavioral health services</w:t>
      </w:r>
      <w:r w:rsidRPr="00C71794">
        <w:rPr>
          <w:sz w:val="24"/>
          <w:szCs w:val="24"/>
        </w:rPr>
        <w:t>.  LCSWs</w:t>
      </w:r>
      <w:r w:rsidR="00C67442" w:rsidRPr="00C71794">
        <w:rPr>
          <w:sz w:val="24"/>
          <w:szCs w:val="24"/>
        </w:rPr>
        <w:t xml:space="preserve"> are a major support for</w:t>
      </w:r>
      <w:r w:rsidRPr="00C71794">
        <w:rPr>
          <w:sz w:val="24"/>
          <w:szCs w:val="24"/>
        </w:rPr>
        <w:t xml:space="preserve"> this</w:t>
      </w:r>
      <w:r w:rsidR="00C67442" w:rsidRPr="00C71794">
        <w:rPr>
          <w:sz w:val="24"/>
          <w:szCs w:val="24"/>
        </w:rPr>
        <w:t xml:space="preserve"> vulnerable</w:t>
      </w:r>
      <w:r w:rsidRPr="00C71794">
        <w:rPr>
          <w:sz w:val="24"/>
          <w:szCs w:val="24"/>
        </w:rPr>
        <w:t xml:space="preserve"> population</w:t>
      </w:r>
      <w:r w:rsidR="00F634A8">
        <w:rPr>
          <w:sz w:val="24"/>
          <w:szCs w:val="24"/>
        </w:rPr>
        <w:t xml:space="preserve"> and the loss of their services in 1997 created a huge hole for those living in Skilled Nursing Facilities (SNFs)</w:t>
      </w:r>
      <w:r w:rsidR="003115B3">
        <w:rPr>
          <w:sz w:val="24"/>
          <w:szCs w:val="24"/>
        </w:rPr>
        <w:t>, as follows:</w:t>
      </w:r>
      <w:r w:rsidR="00C67442" w:rsidRPr="00C71794">
        <w:rPr>
          <w:sz w:val="24"/>
          <w:szCs w:val="24"/>
        </w:rPr>
        <w:t xml:space="preserve">  </w:t>
      </w:r>
    </w:p>
    <w:p w14:paraId="1BA5AC33" w14:textId="4ABDDAB2" w:rsidR="005E7FD8" w:rsidRDefault="00F634A8" w:rsidP="003115B3">
      <w:pPr>
        <w:pStyle w:val="ListParagraph"/>
        <w:numPr>
          <w:ilvl w:val="0"/>
          <w:numId w:val="14"/>
        </w:numPr>
        <w:rPr>
          <w:sz w:val="24"/>
          <w:szCs w:val="24"/>
        </w:rPr>
      </w:pPr>
      <w:r>
        <w:rPr>
          <w:sz w:val="24"/>
          <w:szCs w:val="24"/>
        </w:rPr>
        <w:t xml:space="preserve">Lack of Psychotherapy Services </w:t>
      </w:r>
      <w:r w:rsidR="003115B3">
        <w:rPr>
          <w:sz w:val="24"/>
          <w:szCs w:val="24"/>
        </w:rPr>
        <w:t xml:space="preserve">– </w:t>
      </w:r>
      <w:r w:rsidR="00C71794">
        <w:rPr>
          <w:sz w:val="24"/>
          <w:szCs w:val="24"/>
        </w:rPr>
        <w:t>B</w:t>
      </w:r>
      <w:r w:rsidR="00C67442" w:rsidRPr="00C71794">
        <w:rPr>
          <w:sz w:val="24"/>
          <w:szCs w:val="24"/>
        </w:rPr>
        <w:t xml:space="preserve">ased on </w:t>
      </w:r>
      <w:r w:rsidR="005E7FD8" w:rsidRPr="00C71794">
        <w:rPr>
          <w:sz w:val="24"/>
          <w:szCs w:val="24"/>
        </w:rPr>
        <w:t xml:space="preserve">a misunderstanding of the differences between casework services and </w:t>
      </w:r>
      <w:r w:rsidR="00C67442" w:rsidRPr="00C71794">
        <w:rPr>
          <w:sz w:val="24"/>
          <w:szCs w:val="24"/>
        </w:rPr>
        <w:t>mental/</w:t>
      </w:r>
      <w:r w:rsidR="005E7FD8" w:rsidRPr="00C71794">
        <w:rPr>
          <w:sz w:val="24"/>
          <w:szCs w:val="24"/>
        </w:rPr>
        <w:t>behavioral health services</w:t>
      </w:r>
      <w:r w:rsidR="00C67442" w:rsidRPr="00C71794">
        <w:rPr>
          <w:sz w:val="24"/>
          <w:szCs w:val="24"/>
        </w:rPr>
        <w:t xml:space="preserve">, </w:t>
      </w:r>
      <w:r w:rsidR="00C71794">
        <w:rPr>
          <w:sz w:val="24"/>
          <w:szCs w:val="24"/>
        </w:rPr>
        <w:t xml:space="preserve">the law </w:t>
      </w:r>
      <w:r w:rsidR="00C67442" w:rsidRPr="00C71794">
        <w:rPr>
          <w:sz w:val="24"/>
          <w:szCs w:val="24"/>
        </w:rPr>
        <w:t>prohibits LCSW</w:t>
      </w:r>
      <w:r w:rsidR="005E7FD8" w:rsidRPr="00C71794">
        <w:rPr>
          <w:sz w:val="24"/>
          <w:szCs w:val="24"/>
        </w:rPr>
        <w:t xml:space="preserve"> </w:t>
      </w:r>
      <w:r w:rsidR="00C67442" w:rsidRPr="00C71794">
        <w:rPr>
          <w:sz w:val="24"/>
          <w:szCs w:val="24"/>
        </w:rPr>
        <w:t xml:space="preserve">reimbursement </w:t>
      </w:r>
      <w:r w:rsidR="008D295B" w:rsidRPr="00C71794">
        <w:rPr>
          <w:sz w:val="24"/>
          <w:szCs w:val="24"/>
        </w:rPr>
        <w:t>in Skilled Nursing Facilities (SNFs)</w:t>
      </w:r>
      <w:r w:rsidR="00C67442" w:rsidRPr="00C71794">
        <w:rPr>
          <w:sz w:val="24"/>
          <w:szCs w:val="24"/>
        </w:rPr>
        <w:t xml:space="preserve"> unless the LCSW is an </w:t>
      </w:r>
      <w:r w:rsidR="00C67442" w:rsidRPr="00C71794">
        <w:rPr>
          <w:sz w:val="24"/>
          <w:szCs w:val="24"/>
        </w:rPr>
        <w:lastRenderedPageBreak/>
        <w:t xml:space="preserve">employee at the SNF.  This restriction severely limits access to crucial diagnosis and treatment </w:t>
      </w:r>
      <w:r w:rsidR="002067BD" w:rsidRPr="00C71794">
        <w:rPr>
          <w:sz w:val="24"/>
          <w:szCs w:val="24"/>
        </w:rPr>
        <w:t>for this vulnerable population.</w:t>
      </w:r>
    </w:p>
    <w:p w14:paraId="5EA666F4" w14:textId="77777777" w:rsidR="003115B3" w:rsidRDefault="003115B3" w:rsidP="003115B3">
      <w:pPr>
        <w:pStyle w:val="ListParagraph"/>
        <w:ind w:left="1080"/>
        <w:rPr>
          <w:sz w:val="24"/>
          <w:szCs w:val="24"/>
        </w:rPr>
      </w:pPr>
    </w:p>
    <w:p w14:paraId="3CB52F33" w14:textId="554F4F6A" w:rsidR="0076085D" w:rsidRPr="00C67442" w:rsidRDefault="00F875BC" w:rsidP="003115B3">
      <w:pPr>
        <w:pStyle w:val="ListParagraph"/>
        <w:numPr>
          <w:ilvl w:val="0"/>
          <w:numId w:val="14"/>
        </w:numPr>
        <w:rPr>
          <w:sz w:val="24"/>
          <w:szCs w:val="24"/>
        </w:rPr>
      </w:pPr>
      <w:r>
        <w:rPr>
          <w:sz w:val="24"/>
          <w:szCs w:val="24"/>
        </w:rPr>
        <w:t>T</w:t>
      </w:r>
      <w:r w:rsidR="00647864" w:rsidRPr="00C67442">
        <w:rPr>
          <w:sz w:val="24"/>
          <w:szCs w:val="24"/>
        </w:rPr>
        <w:t xml:space="preserve">elemental </w:t>
      </w:r>
      <w:r w:rsidR="003115B3">
        <w:rPr>
          <w:sz w:val="24"/>
          <w:szCs w:val="24"/>
        </w:rPr>
        <w:t>H</w:t>
      </w:r>
      <w:r w:rsidR="00647864" w:rsidRPr="00C67442">
        <w:rPr>
          <w:sz w:val="24"/>
          <w:szCs w:val="24"/>
        </w:rPr>
        <w:t>ealth</w:t>
      </w:r>
      <w:r w:rsidR="003115B3">
        <w:rPr>
          <w:sz w:val="24"/>
          <w:szCs w:val="24"/>
        </w:rPr>
        <w:t xml:space="preserve"> and Audio-Only Mental Health T</w:t>
      </w:r>
      <w:r>
        <w:rPr>
          <w:sz w:val="24"/>
          <w:szCs w:val="24"/>
        </w:rPr>
        <w:t xml:space="preserve">reatment </w:t>
      </w:r>
      <w:r w:rsidR="003115B3">
        <w:rPr>
          <w:sz w:val="24"/>
          <w:szCs w:val="24"/>
        </w:rPr>
        <w:t xml:space="preserve">– these delivery systems </w:t>
      </w:r>
      <w:r>
        <w:rPr>
          <w:sz w:val="24"/>
          <w:szCs w:val="24"/>
        </w:rPr>
        <w:t>ha</w:t>
      </w:r>
      <w:r w:rsidR="003115B3">
        <w:rPr>
          <w:sz w:val="24"/>
          <w:szCs w:val="24"/>
        </w:rPr>
        <w:t>d</w:t>
      </w:r>
      <w:r>
        <w:rPr>
          <w:sz w:val="24"/>
          <w:szCs w:val="24"/>
        </w:rPr>
        <w:t xml:space="preserve"> not been an option for homebound seniors living in SNFs until the COVID-19 pandemic.  Ironically, </w:t>
      </w:r>
      <w:r w:rsidR="00496B3B">
        <w:rPr>
          <w:sz w:val="24"/>
          <w:szCs w:val="24"/>
        </w:rPr>
        <w:t xml:space="preserve">pandemic conditions led to </w:t>
      </w:r>
      <w:r>
        <w:rPr>
          <w:sz w:val="24"/>
          <w:szCs w:val="24"/>
        </w:rPr>
        <w:t xml:space="preserve">the temporary waiving of telemental health </w:t>
      </w:r>
      <w:r w:rsidR="003115B3">
        <w:rPr>
          <w:sz w:val="24"/>
          <w:szCs w:val="24"/>
        </w:rPr>
        <w:t>and</w:t>
      </w:r>
      <w:r>
        <w:rPr>
          <w:sz w:val="24"/>
          <w:szCs w:val="24"/>
        </w:rPr>
        <w:t xml:space="preserve"> audio-only treatment </w:t>
      </w:r>
      <w:r w:rsidR="003115B3">
        <w:rPr>
          <w:sz w:val="24"/>
          <w:szCs w:val="24"/>
        </w:rPr>
        <w:t>restrictions,</w:t>
      </w:r>
      <w:r w:rsidR="00647864" w:rsidRPr="00C67442">
        <w:rPr>
          <w:sz w:val="24"/>
          <w:szCs w:val="24"/>
        </w:rPr>
        <w:t xml:space="preserve"> a</w:t>
      </w:r>
      <w:r w:rsidR="00496B3B">
        <w:rPr>
          <w:sz w:val="24"/>
          <w:szCs w:val="24"/>
        </w:rPr>
        <w:t xml:space="preserve"> silver lining in a dark time.  Clinicians are able to deliver treatment to an otherwise isolated population.  </w:t>
      </w:r>
      <w:r w:rsidR="0076085D" w:rsidRPr="00C67442">
        <w:rPr>
          <w:sz w:val="24"/>
          <w:szCs w:val="24"/>
        </w:rPr>
        <w:t>Unless telemental health and audio</w:t>
      </w:r>
      <w:r w:rsidR="003115B3">
        <w:rPr>
          <w:sz w:val="24"/>
          <w:szCs w:val="24"/>
        </w:rPr>
        <w:t>-</w:t>
      </w:r>
      <w:r w:rsidR="0076085D" w:rsidRPr="00C67442">
        <w:rPr>
          <w:sz w:val="24"/>
          <w:szCs w:val="24"/>
        </w:rPr>
        <w:t>only behavioral health delivery systems are implemented permanently, access to care for the elderly will again be denied and the elderly will suffer.</w:t>
      </w:r>
    </w:p>
    <w:p w14:paraId="4184F743" w14:textId="78FEF4C3" w:rsidR="004A0502" w:rsidRPr="000D47A3" w:rsidRDefault="00F875BC">
      <w:pPr>
        <w:rPr>
          <w:i/>
          <w:iCs/>
          <w:sz w:val="24"/>
          <w:szCs w:val="24"/>
          <w:u w:val="single"/>
        </w:rPr>
      </w:pPr>
      <w:r>
        <w:rPr>
          <w:i/>
          <w:iCs/>
          <w:sz w:val="24"/>
          <w:szCs w:val="24"/>
          <w:u w:val="single"/>
        </w:rPr>
        <w:t xml:space="preserve">CSWA urges </w:t>
      </w:r>
      <w:r w:rsidR="0076085D" w:rsidRPr="0076085D">
        <w:rPr>
          <w:i/>
          <w:iCs/>
          <w:sz w:val="24"/>
          <w:szCs w:val="24"/>
          <w:u w:val="single"/>
        </w:rPr>
        <w:t>continu</w:t>
      </w:r>
      <w:r w:rsidR="00B013D9">
        <w:rPr>
          <w:i/>
          <w:iCs/>
          <w:sz w:val="24"/>
          <w:szCs w:val="24"/>
          <w:u w:val="single"/>
        </w:rPr>
        <w:t xml:space="preserve">ation </w:t>
      </w:r>
      <w:r w:rsidR="0076085D" w:rsidRPr="0076085D">
        <w:rPr>
          <w:i/>
          <w:iCs/>
          <w:sz w:val="24"/>
          <w:szCs w:val="24"/>
          <w:u w:val="single"/>
        </w:rPr>
        <w:t xml:space="preserve">beyond the pandemic </w:t>
      </w:r>
      <w:r w:rsidR="00B013D9">
        <w:rPr>
          <w:i/>
          <w:iCs/>
          <w:sz w:val="24"/>
          <w:szCs w:val="24"/>
          <w:u w:val="single"/>
        </w:rPr>
        <w:t xml:space="preserve">of </w:t>
      </w:r>
      <w:r w:rsidR="0076085D" w:rsidRPr="0076085D">
        <w:rPr>
          <w:i/>
          <w:iCs/>
          <w:sz w:val="24"/>
          <w:szCs w:val="24"/>
          <w:u w:val="single"/>
        </w:rPr>
        <w:t>Medicare coverage of behavioral health services delivered independently by LCSWs in skilled nursing facilities, including telemental health and audio only service delivery.</w:t>
      </w:r>
    </w:p>
    <w:p w14:paraId="00588CEC" w14:textId="77777777" w:rsidR="000D47A3" w:rsidRDefault="000D47A3">
      <w:pPr>
        <w:rPr>
          <w:sz w:val="24"/>
          <w:szCs w:val="24"/>
        </w:rPr>
      </w:pPr>
    </w:p>
    <w:p w14:paraId="3EFD225D" w14:textId="6022EC89" w:rsidR="004A0502" w:rsidRPr="00C74E6A" w:rsidRDefault="004A0502">
      <w:pPr>
        <w:rPr>
          <w:sz w:val="24"/>
          <w:szCs w:val="24"/>
        </w:rPr>
      </w:pPr>
      <w:r w:rsidRPr="00C74E6A">
        <w:rPr>
          <w:sz w:val="24"/>
          <w:szCs w:val="24"/>
        </w:rPr>
        <w:t xml:space="preserve">COVERAGE </w:t>
      </w:r>
      <w:r w:rsidR="00AB583B">
        <w:rPr>
          <w:sz w:val="24"/>
          <w:szCs w:val="24"/>
        </w:rPr>
        <w:t>GAPS IN</w:t>
      </w:r>
      <w:r w:rsidRPr="00C74E6A">
        <w:rPr>
          <w:sz w:val="24"/>
          <w:szCs w:val="24"/>
        </w:rPr>
        <w:t xml:space="preserve"> MEDICAID/CHIP</w:t>
      </w:r>
      <w:r w:rsidR="00AA37C3">
        <w:rPr>
          <w:sz w:val="24"/>
          <w:szCs w:val="24"/>
        </w:rPr>
        <w:t xml:space="preserve"> </w:t>
      </w:r>
      <w:r w:rsidR="00496B3B">
        <w:rPr>
          <w:sz w:val="24"/>
          <w:szCs w:val="24"/>
        </w:rPr>
        <w:t xml:space="preserve">      </w:t>
      </w:r>
    </w:p>
    <w:p w14:paraId="301373E7" w14:textId="1940D1C2" w:rsidR="00C71794" w:rsidRDefault="00496B3B" w:rsidP="00C71794">
      <w:pPr>
        <w:rPr>
          <w:sz w:val="24"/>
          <w:szCs w:val="24"/>
        </w:rPr>
      </w:pPr>
      <w:r w:rsidRPr="00C71794">
        <w:rPr>
          <w:sz w:val="24"/>
          <w:szCs w:val="24"/>
        </w:rPr>
        <w:t xml:space="preserve">Medicaid and </w:t>
      </w:r>
      <w:r w:rsidR="00C71794" w:rsidRPr="00C71794">
        <w:rPr>
          <w:sz w:val="24"/>
          <w:szCs w:val="24"/>
        </w:rPr>
        <w:t>Children’s Health Insurance Programs (</w:t>
      </w:r>
      <w:r w:rsidRPr="00C71794">
        <w:rPr>
          <w:sz w:val="24"/>
          <w:szCs w:val="24"/>
        </w:rPr>
        <w:t>CHIP</w:t>
      </w:r>
      <w:r w:rsidR="00C71794" w:rsidRPr="00C71794">
        <w:rPr>
          <w:sz w:val="24"/>
          <w:szCs w:val="24"/>
        </w:rPr>
        <w:t>)</w:t>
      </w:r>
      <w:r w:rsidRPr="00C71794">
        <w:rPr>
          <w:sz w:val="24"/>
          <w:szCs w:val="24"/>
        </w:rPr>
        <w:t xml:space="preserve"> enrollees have 33% more behavioral health/substance use needs as compared to the general population</w:t>
      </w:r>
      <w:r w:rsidR="00626642">
        <w:rPr>
          <w:sz w:val="24"/>
          <w:szCs w:val="24"/>
        </w:rPr>
        <w:t xml:space="preserve"> (NIMH, 2019).  Enrollees lack access to mental/behavioral health assessment and treatment for the following reasons:</w:t>
      </w:r>
    </w:p>
    <w:p w14:paraId="4539F1B8" w14:textId="3EF0B0DD" w:rsidR="004A0502" w:rsidRDefault="00626642" w:rsidP="00626642">
      <w:pPr>
        <w:pStyle w:val="ListParagraph"/>
        <w:numPr>
          <w:ilvl w:val="0"/>
          <w:numId w:val="15"/>
        </w:numPr>
        <w:rPr>
          <w:sz w:val="24"/>
          <w:szCs w:val="24"/>
        </w:rPr>
      </w:pPr>
      <w:r>
        <w:rPr>
          <w:sz w:val="24"/>
          <w:szCs w:val="24"/>
        </w:rPr>
        <w:t xml:space="preserve">Individual State Providers – </w:t>
      </w:r>
      <w:r w:rsidR="008D0C4E" w:rsidRPr="00C71794">
        <w:rPr>
          <w:sz w:val="24"/>
          <w:szCs w:val="24"/>
        </w:rPr>
        <w:t>LCSWs are the largest group of behavioral health providers in the country</w:t>
      </w:r>
      <w:r w:rsidR="00C71794" w:rsidRPr="00C71794">
        <w:rPr>
          <w:sz w:val="24"/>
          <w:szCs w:val="24"/>
        </w:rPr>
        <w:t xml:space="preserve">, </w:t>
      </w:r>
      <w:r w:rsidR="008D0C4E">
        <w:rPr>
          <w:sz w:val="24"/>
          <w:szCs w:val="24"/>
        </w:rPr>
        <w:t>and I</w:t>
      </w:r>
      <w:r w:rsidR="008D0C4E" w:rsidRPr="00C71794">
        <w:rPr>
          <w:sz w:val="24"/>
          <w:szCs w:val="24"/>
        </w:rPr>
        <w:t>n general</w:t>
      </w:r>
      <w:r w:rsidR="008D0C4E">
        <w:rPr>
          <w:sz w:val="24"/>
          <w:szCs w:val="24"/>
        </w:rPr>
        <w:t xml:space="preserve"> are </w:t>
      </w:r>
      <w:r>
        <w:rPr>
          <w:sz w:val="24"/>
          <w:szCs w:val="24"/>
        </w:rPr>
        <w:t>major</w:t>
      </w:r>
      <w:r w:rsidR="00C71794">
        <w:rPr>
          <w:sz w:val="24"/>
          <w:szCs w:val="24"/>
        </w:rPr>
        <w:t xml:space="preserve"> providers of Medicaid and CHIP </w:t>
      </w:r>
      <w:r>
        <w:rPr>
          <w:sz w:val="24"/>
          <w:szCs w:val="24"/>
        </w:rPr>
        <w:t xml:space="preserve">mental/behavioral health </w:t>
      </w:r>
      <w:r w:rsidR="00C71794">
        <w:rPr>
          <w:sz w:val="24"/>
          <w:szCs w:val="24"/>
        </w:rPr>
        <w:t>services</w:t>
      </w:r>
      <w:r w:rsidR="008D0C4E">
        <w:rPr>
          <w:sz w:val="24"/>
          <w:szCs w:val="24"/>
        </w:rPr>
        <w:t xml:space="preserve">. </w:t>
      </w:r>
      <w:r>
        <w:rPr>
          <w:sz w:val="24"/>
          <w:szCs w:val="24"/>
        </w:rPr>
        <w:t xml:space="preserve">Since </w:t>
      </w:r>
      <w:r w:rsidR="00AB583B" w:rsidRPr="00C71794">
        <w:rPr>
          <w:sz w:val="24"/>
          <w:szCs w:val="24"/>
        </w:rPr>
        <w:t>individual states determine</w:t>
      </w:r>
      <w:r>
        <w:rPr>
          <w:sz w:val="24"/>
          <w:szCs w:val="24"/>
        </w:rPr>
        <w:t xml:space="preserve"> who can provide</w:t>
      </w:r>
      <w:r w:rsidR="00AB583B" w:rsidRPr="00C71794">
        <w:rPr>
          <w:sz w:val="24"/>
          <w:szCs w:val="24"/>
        </w:rPr>
        <w:t xml:space="preserve"> Medicaid and CHIP </w:t>
      </w:r>
      <w:r>
        <w:rPr>
          <w:sz w:val="24"/>
          <w:szCs w:val="24"/>
        </w:rPr>
        <w:t xml:space="preserve">services, </w:t>
      </w:r>
      <w:r w:rsidR="008D0C4E">
        <w:rPr>
          <w:sz w:val="24"/>
          <w:szCs w:val="24"/>
        </w:rPr>
        <w:t xml:space="preserve">some states permit only </w:t>
      </w:r>
      <w:r w:rsidR="004A0502" w:rsidRPr="00C71794">
        <w:rPr>
          <w:sz w:val="24"/>
          <w:szCs w:val="24"/>
        </w:rPr>
        <w:t>psychiatrists and/or psychologists</w:t>
      </w:r>
      <w:r w:rsidR="00853F73" w:rsidRPr="00C71794">
        <w:rPr>
          <w:sz w:val="24"/>
          <w:szCs w:val="24"/>
        </w:rPr>
        <w:t xml:space="preserve"> to provide </w:t>
      </w:r>
      <w:r w:rsidR="008D0C4E" w:rsidRPr="00C71794">
        <w:rPr>
          <w:sz w:val="24"/>
          <w:szCs w:val="24"/>
        </w:rPr>
        <w:t xml:space="preserve">Medicaid/CHIP </w:t>
      </w:r>
      <w:r w:rsidR="00853F73" w:rsidRPr="00C71794">
        <w:rPr>
          <w:sz w:val="24"/>
          <w:szCs w:val="24"/>
        </w:rPr>
        <w:t>behavioral health services</w:t>
      </w:r>
      <w:r w:rsidR="008D0C4E">
        <w:rPr>
          <w:sz w:val="24"/>
          <w:szCs w:val="24"/>
        </w:rPr>
        <w:t xml:space="preserve">. </w:t>
      </w:r>
      <w:r w:rsidR="004A0502" w:rsidRPr="00C71794">
        <w:rPr>
          <w:sz w:val="24"/>
          <w:szCs w:val="24"/>
        </w:rPr>
        <w:t xml:space="preserve"> This </w:t>
      </w:r>
      <w:r w:rsidR="008D0C4E">
        <w:rPr>
          <w:sz w:val="24"/>
          <w:szCs w:val="24"/>
        </w:rPr>
        <w:t>piecemeal approach leads to serious limitations in access to care</w:t>
      </w:r>
      <w:r w:rsidR="005906D3">
        <w:rPr>
          <w:sz w:val="24"/>
          <w:szCs w:val="24"/>
        </w:rPr>
        <w:t xml:space="preserve"> </w:t>
      </w:r>
      <w:r>
        <w:rPr>
          <w:sz w:val="24"/>
          <w:szCs w:val="24"/>
        </w:rPr>
        <w:t>tr</w:t>
      </w:r>
      <w:r w:rsidR="005906D3">
        <w:rPr>
          <w:sz w:val="24"/>
          <w:szCs w:val="24"/>
        </w:rPr>
        <w:t>eatment options for beneficiaries with significant needs.</w:t>
      </w:r>
      <w:r w:rsidR="008D0C4E" w:rsidRPr="00C71794">
        <w:rPr>
          <w:sz w:val="24"/>
          <w:szCs w:val="24"/>
        </w:rPr>
        <w:t xml:space="preserve"> </w:t>
      </w:r>
    </w:p>
    <w:p w14:paraId="32BDD565" w14:textId="77777777" w:rsidR="00626642" w:rsidRPr="00C71794" w:rsidRDefault="00626642" w:rsidP="00626642">
      <w:pPr>
        <w:pStyle w:val="ListParagraph"/>
        <w:ind w:left="1080"/>
        <w:rPr>
          <w:sz w:val="24"/>
          <w:szCs w:val="24"/>
        </w:rPr>
      </w:pPr>
    </w:p>
    <w:p w14:paraId="56C03057" w14:textId="2F5FB4C5" w:rsidR="00626642" w:rsidRPr="00626642" w:rsidRDefault="00626642" w:rsidP="000E1401">
      <w:pPr>
        <w:pStyle w:val="ListParagraph"/>
        <w:numPr>
          <w:ilvl w:val="0"/>
          <w:numId w:val="15"/>
        </w:numPr>
        <w:rPr>
          <w:sz w:val="24"/>
          <w:szCs w:val="24"/>
        </w:rPr>
      </w:pPr>
      <w:r w:rsidRPr="00626642">
        <w:rPr>
          <w:sz w:val="24"/>
          <w:szCs w:val="24"/>
        </w:rPr>
        <w:t xml:space="preserve">Transportation Limitations – </w:t>
      </w:r>
      <w:r w:rsidR="005906D3" w:rsidRPr="00626642">
        <w:rPr>
          <w:sz w:val="24"/>
          <w:szCs w:val="24"/>
        </w:rPr>
        <w:t>For the individual or family enrolled in Medicaid or CHIP, transportation to a health care provider’s office may be unavailable or too expensive.  The temporary access to mental and b</w:t>
      </w:r>
      <w:r w:rsidR="00DE016B" w:rsidRPr="00626642">
        <w:rPr>
          <w:sz w:val="24"/>
          <w:szCs w:val="24"/>
        </w:rPr>
        <w:t xml:space="preserve">ehavioral health treatment through telemental health </w:t>
      </w:r>
      <w:r w:rsidR="005906D3" w:rsidRPr="00626642">
        <w:rPr>
          <w:sz w:val="24"/>
          <w:szCs w:val="24"/>
        </w:rPr>
        <w:t xml:space="preserve">(including  </w:t>
      </w:r>
      <w:r w:rsidR="00DE016B" w:rsidRPr="00626642">
        <w:rPr>
          <w:sz w:val="24"/>
          <w:szCs w:val="24"/>
        </w:rPr>
        <w:t>audio only care</w:t>
      </w:r>
      <w:r w:rsidR="005906D3" w:rsidRPr="00626642">
        <w:rPr>
          <w:sz w:val="24"/>
          <w:szCs w:val="24"/>
        </w:rPr>
        <w:t>, which is critical where there is no broadband) has been, as mentioned, a silver lining during the pandemic, and should continue to be an option beyond the COVID -19 emergency.</w:t>
      </w:r>
    </w:p>
    <w:p w14:paraId="6A021A2F" w14:textId="77777777" w:rsidR="00626642" w:rsidRDefault="00626642" w:rsidP="00626642">
      <w:pPr>
        <w:pStyle w:val="ListParagraph"/>
        <w:ind w:left="1080"/>
        <w:rPr>
          <w:sz w:val="24"/>
          <w:szCs w:val="24"/>
        </w:rPr>
      </w:pPr>
    </w:p>
    <w:p w14:paraId="6FA72091" w14:textId="5F06DC7F" w:rsidR="003126BD" w:rsidRPr="00496B3B" w:rsidRDefault="00626642" w:rsidP="00626642">
      <w:pPr>
        <w:pStyle w:val="ListParagraph"/>
        <w:numPr>
          <w:ilvl w:val="0"/>
          <w:numId w:val="15"/>
        </w:numPr>
        <w:rPr>
          <w:sz w:val="24"/>
          <w:szCs w:val="24"/>
        </w:rPr>
      </w:pPr>
      <w:r>
        <w:rPr>
          <w:sz w:val="24"/>
          <w:szCs w:val="24"/>
        </w:rPr>
        <w:t>D</w:t>
      </w:r>
      <w:r w:rsidR="003126BD" w:rsidRPr="00496B3B">
        <w:rPr>
          <w:sz w:val="24"/>
          <w:szCs w:val="24"/>
        </w:rPr>
        <w:t>ual-eligibles</w:t>
      </w:r>
      <w:r>
        <w:rPr>
          <w:sz w:val="24"/>
          <w:szCs w:val="24"/>
        </w:rPr>
        <w:t xml:space="preserve"> – </w:t>
      </w:r>
      <w:r w:rsidR="003126BD" w:rsidRPr="00496B3B">
        <w:rPr>
          <w:sz w:val="24"/>
          <w:szCs w:val="24"/>
        </w:rPr>
        <w:t xml:space="preserve">those </w:t>
      </w:r>
      <w:r>
        <w:rPr>
          <w:sz w:val="24"/>
          <w:szCs w:val="24"/>
        </w:rPr>
        <w:t>beneficiaries</w:t>
      </w:r>
      <w:r w:rsidR="003126BD" w:rsidRPr="00496B3B">
        <w:rPr>
          <w:sz w:val="24"/>
          <w:szCs w:val="24"/>
        </w:rPr>
        <w:t xml:space="preserve"> who are both Medicare and Medicaid can often only access behavioral health services through telemental health or audio only services.   Having these delivery systems available permanently would improve the mental health </w:t>
      </w:r>
      <w:r>
        <w:rPr>
          <w:sz w:val="24"/>
          <w:szCs w:val="24"/>
        </w:rPr>
        <w:t>of</w:t>
      </w:r>
      <w:r w:rsidR="003126BD" w:rsidRPr="00496B3B">
        <w:rPr>
          <w:sz w:val="24"/>
          <w:szCs w:val="24"/>
        </w:rPr>
        <w:t xml:space="preserve"> </w:t>
      </w:r>
      <w:r w:rsidR="005906D3">
        <w:rPr>
          <w:sz w:val="24"/>
          <w:szCs w:val="24"/>
        </w:rPr>
        <w:t xml:space="preserve">individuals with severe disabilities.  </w:t>
      </w:r>
    </w:p>
    <w:p w14:paraId="37B947CB" w14:textId="7F435816" w:rsidR="003126BD" w:rsidRPr="00C74E6A" w:rsidRDefault="003126BD">
      <w:pPr>
        <w:rPr>
          <w:i/>
          <w:iCs/>
          <w:sz w:val="24"/>
          <w:szCs w:val="24"/>
          <w:u w:val="single"/>
        </w:rPr>
      </w:pPr>
      <w:r w:rsidRPr="00C74E6A">
        <w:rPr>
          <w:i/>
          <w:iCs/>
          <w:sz w:val="24"/>
          <w:szCs w:val="24"/>
          <w:u w:val="single"/>
        </w:rPr>
        <w:lastRenderedPageBreak/>
        <w:t xml:space="preserve">CSWA supports better funding </w:t>
      </w:r>
      <w:r w:rsidR="00F8484A" w:rsidRPr="00C74E6A">
        <w:rPr>
          <w:i/>
          <w:iCs/>
          <w:sz w:val="24"/>
          <w:szCs w:val="24"/>
          <w:u w:val="single"/>
        </w:rPr>
        <w:t xml:space="preserve">of behavioral health services for Medicaid and CHIP enrollees with better access </w:t>
      </w:r>
      <w:r w:rsidR="00F8484A" w:rsidRPr="002C7F69">
        <w:rPr>
          <w:i/>
          <w:iCs/>
          <w:sz w:val="24"/>
          <w:szCs w:val="24"/>
          <w:u w:val="single"/>
        </w:rPr>
        <w:t>to</w:t>
      </w:r>
      <w:r w:rsidR="002C7F69" w:rsidRPr="002C7F69">
        <w:rPr>
          <w:rFonts w:ascii="Times New Roman" w:eastAsia="Times New Roman" w:hAnsi="Times New Roman" w:cs="Times New Roman"/>
          <w:i/>
          <w:iCs/>
          <w:sz w:val="24"/>
          <w:szCs w:val="24"/>
          <w:u w:val="single"/>
        </w:rPr>
        <w:t xml:space="preserve"> LCSWs for Mental Health</w:t>
      </w:r>
      <w:r w:rsidR="00106CD2">
        <w:rPr>
          <w:rFonts w:ascii="Times New Roman" w:eastAsia="Times New Roman" w:hAnsi="Times New Roman" w:cs="Times New Roman"/>
          <w:i/>
          <w:iCs/>
          <w:sz w:val="24"/>
          <w:szCs w:val="24"/>
          <w:u w:val="single"/>
        </w:rPr>
        <w:t xml:space="preserve"> </w:t>
      </w:r>
      <w:r w:rsidR="00F8484A" w:rsidRPr="00C74E6A">
        <w:rPr>
          <w:i/>
          <w:iCs/>
          <w:sz w:val="24"/>
          <w:szCs w:val="24"/>
          <w:u w:val="single"/>
        </w:rPr>
        <w:t>care by making telemental health and audio only services permanently available.</w:t>
      </w:r>
    </w:p>
    <w:p w14:paraId="259304D7" w14:textId="142D7F34" w:rsidR="00E528FB" w:rsidRPr="00C74E6A" w:rsidRDefault="00E528FB">
      <w:pPr>
        <w:rPr>
          <w:sz w:val="24"/>
          <w:szCs w:val="24"/>
        </w:rPr>
      </w:pPr>
    </w:p>
    <w:p w14:paraId="3075B23A" w14:textId="60BA5862" w:rsidR="00E528FB" w:rsidRPr="00C74E6A" w:rsidRDefault="00E528FB">
      <w:pPr>
        <w:rPr>
          <w:sz w:val="24"/>
          <w:szCs w:val="24"/>
        </w:rPr>
      </w:pPr>
      <w:r w:rsidRPr="00C74E6A">
        <w:rPr>
          <w:sz w:val="24"/>
          <w:szCs w:val="24"/>
        </w:rPr>
        <w:t>INADEQUATE BEHAVIORAL HEALTH SERVICE FOR COLLEGE STUDENTS</w:t>
      </w:r>
    </w:p>
    <w:p w14:paraId="33E0A27B" w14:textId="5AFE49C6" w:rsidR="00E528FB" w:rsidRPr="00C74E6A" w:rsidRDefault="00E528FB">
      <w:pPr>
        <w:rPr>
          <w:sz w:val="24"/>
          <w:szCs w:val="24"/>
        </w:rPr>
      </w:pPr>
      <w:r w:rsidRPr="00C74E6A">
        <w:rPr>
          <w:sz w:val="24"/>
          <w:szCs w:val="24"/>
        </w:rPr>
        <w:t xml:space="preserve">Students in colleges, especially those between 18 to 24 years of age, are in dire need of </w:t>
      </w:r>
      <w:r w:rsidR="005906D3">
        <w:rPr>
          <w:sz w:val="24"/>
          <w:szCs w:val="24"/>
        </w:rPr>
        <w:t xml:space="preserve">increased </w:t>
      </w:r>
      <w:r w:rsidRPr="00C74E6A">
        <w:rPr>
          <w:sz w:val="24"/>
          <w:szCs w:val="24"/>
        </w:rPr>
        <w:t>behavioral health services.  A major cause of death for students in higher education has been suicide for the past twenty (20) years</w:t>
      </w:r>
      <w:r w:rsidR="000D47A3">
        <w:rPr>
          <w:sz w:val="24"/>
          <w:szCs w:val="24"/>
        </w:rPr>
        <w:t xml:space="preserve"> (NIMH, 2019)</w:t>
      </w:r>
      <w:r w:rsidRPr="00C74E6A">
        <w:rPr>
          <w:sz w:val="24"/>
          <w:szCs w:val="24"/>
        </w:rPr>
        <w:t>.  Now, since the COVID-19 pandemic started, suicide is the number one cause of death for these college age students.</w:t>
      </w:r>
    </w:p>
    <w:p w14:paraId="56330B72" w14:textId="11554825" w:rsidR="002B01E5" w:rsidRPr="005906D3" w:rsidRDefault="00626642" w:rsidP="00626642">
      <w:pPr>
        <w:pStyle w:val="ListParagraph"/>
        <w:numPr>
          <w:ilvl w:val="0"/>
          <w:numId w:val="16"/>
        </w:numPr>
        <w:rPr>
          <w:sz w:val="24"/>
          <w:szCs w:val="24"/>
        </w:rPr>
      </w:pPr>
      <w:r>
        <w:rPr>
          <w:sz w:val="24"/>
          <w:szCs w:val="24"/>
        </w:rPr>
        <w:t xml:space="preserve">Mental Health Screening – </w:t>
      </w:r>
      <w:r w:rsidR="002B01E5" w:rsidRPr="005906D3">
        <w:rPr>
          <w:sz w:val="24"/>
          <w:szCs w:val="24"/>
        </w:rPr>
        <w:t xml:space="preserve">CSWA strongly recommends that all colleges, universities and community colleges receiving federal funding should be required to </w:t>
      </w:r>
      <w:r w:rsidR="005906D3">
        <w:rPr>
          <w:sz w:val="24"/>
          <w:szCs w:val="24"/>
        </w:rPr>
        <w:t>have LCSWs</w:t>
      </w:r>
      <w:r w:rsidR="00106CD2" w:rsidRPr="005906D3">
        <w:rPr>
          <w:sz w:val="24"/>
          <w:szCs w:val="24"/>
        </w:rPr>
        <w:t xml:space="preserve"> </w:t>
      </w:r>
      <w:r w:rsidR="002B01E5" w:rsidRPr="005906D3">
        <w:rPr>
          <w:sz w:val="24"/>
          <w:szCs w:val="24"/>
        </w:rPr>
        <w:t>provide behavioral health assessments, including screenings for trauma, depression, suicid</w:t>
      </w:r>
      <w:r>
        <w:rPr>
          <w:sz w:val="24"/>
          <w:szCs w:val="24"/>
        </w:rPr>
        <w:t>ality,</w:t>
      </w:r>
      <w:r w:rsidR="002B01E5" w:rsidRPr="005906D3">
        <w:rPr>
          <w:sz w:val="24"/>
          <w:szCs w:val="24"/>
        </w:rPr>
        <w:t xml:space="preserve"> and substance use.  The increase in violent behavior on higher education campuses is a sign in many cases of behavioral health disorders.  The more quiet suffering that takes place when students are depressed and withdrawn</w:t>
      </w:r>
      <w:r w:rsidR="007B6F9F" w:rsidRPr="005906D3">
        <w:rPr>
          <w:sz w:val="24"/>
          <w:szCs w:val="24"/>
        </w:rPr>
        <w:t xml:space="preserve"> also requires behavioral health interventions.  Suicidal thoughts, attempted suicides, and completed suicides on college campuses continue to be a major hurdle for the existing campus behavioral health delivery systems.  </w:t>
      </w:r>
    </w:p>
    <w:p w14:paraId="73FC0AAE" w14:textId="77777777" w:rsidR="00626642" w:rsidRDefault="00626642" w:rsidP="00626642">
      <w:pPr>
        <w:pStyle w:val="ListParagraph"/>
        <w:rPr>
          <w:sz w:val="24"/>
          <w:szCs w:val="24"/>
        </w:rPr>
      </w:pPr>
    </w:p>
    <w:p w14:paraId="3EE17A71" w14:textId="506F750E" w:rsidR="007B6F9F" w:rsidRPr="005906D3" w:rsidRDefault="00626642" w:rsidP="00626642">
      <w:pPr>
        <w:pStyle w:val="ListParagraph"/>
        <w:numPr>
          <w:ilvl w:val="0"/>
          <w:numId w:val="16"/>
        </w:numPr>
        <w:rPr>
          <w:sz w:val="24"/>
          <w:szCs w:val="24"/>
        </w:rPr>
      </w:pPr>
      <w:r>
        <w:rPr>
          <w:sz w:val="24"/>
          <w:szCs w:val="24"/>
        </w:rPr>
        <w:t xml:space="preserve">LCSWs On Campus – </w:t>
      </w:r>
      <w:r w:rsidR="007B6F9F" w:rsidRPr="005906D3">
        <w:rPr>
          <w:sz w:val="24"/>
          <w:szCs w:val="24"/>
        </w:rPr>
        <w:t xml:space="preserve">Student health centers should be encouraged to provide enrolled students with behavioral health services on campus delivered by </w:t>
      </w:r>
      <w:r w:rsidR="00106CD2" w:rsidRPr="005906D3">
        <w:rPr>
          <w:sz w:val="24"/>
          <w:szCs w:val="24"/>
        </w:rPr>
        <w:t xml:space="preserve">LCSWs and other </w:t>
      </w:r>
      <w:r w:rsidR="007B6F9F" w:rsidRPr="005906D3">
        <w:rPr>
          <w:sz w:val="24"/>
          <w:szCs w:val="24"/>
        </w:rPr>
        <w:t>licensed behavioral health professionals.</w:t>
      </w:r>
    </w:p>
    <w:p w14:paraId="6592CF17" w14:textId="1B31E648" w:rsidR="007B6F9F" w:rsidRPr="00C74E6A" w:rsidRDefault="0064264F">
      <w:pPr>
        <w:rPr>
          <w:i/>
          <w:iCs/>
          <w:sz w:val="24"/>
          <w:szCs w:val="24"/>
          <w:u w:val="single"/>
        </w:rPr>
      </w:pPr>
      <w:r w:rsidRPr="00C74E6A">
        <w:rPr>
          <w:i/>
          <w:iCs/>
          <w:sz w:val="24"/>
          <w:szCs w:val="24"/>
          <w:u w:val="single"/>
        </w:rPr>
        <w:t xml:space="preserve">CSWA strongly supports more assessment </w:t>
      </w:r>
      <w:r w:rsidR="00106CD2">
        <w:rPr>
          <w:i/>
          <w:iCs/>
          <w:sz w:val="24"/>
          <w:szCs w:val="24"/>
          <w:u w:val="single"/>
        </w:rPr>
        <w:t xml:space="preserve">by LCSWs </w:t>
      </w:r>
      <w:r w:rsidRPr="00C74E6A">
        <w:rPr>
          <w:i/>
          <w:iCs/>
          <w:sz w:val="24"/>
          <w:szCs w:val="24"/>
          <w:u w:val="single"/>
        </w:rPr>
        <w:t xml:space="preserve">of behavioral health conditions in students with access to treatment </w:t>
      </w:r>
      <w:r w:rsidR="0076085D">
        <w:rPr>
          <w:i/>
          <w:iCs/>
          <w:sz w:val="24"/>
          <w:szCs w:val="24"/>
          <w:u w:val="single"/>
        </w:rPr>
        <w:t>when</w:t>
      </w:r>
      <w:r w:rsidRPr="00C74E6A">
        <w:rPr>
          <w:i/>
          <w:iCs/>
          <w:sz w:val="24"/>
          <w:szCs w:val="24"/>
          <w:u w:val="single"/>
        </w:rPr>
        <w:t xml:space="preserve"> behavioral health issues are identified.</w:t>
      </w:r>
    </w:p>
    <w:p w14:paraId="4F62ACF7" w14:textId="3754518E" w:rsidR="0064264F" w:rsidRPr="00C74E6A" w:rsidRDefault="0064264F">
      <w:pPr>
        <w:rPr>
          <w:sz w:val="24"/>
          <w:szCs w:val="24"/>
        </w:rPr>
      </w:pPr>
    </w:p>
    <w:p w14:paraId="38C97B3E" w14:textId="53C096A5" w:rsidR="00B57B55" w:rsidRPr="00C74E6A" w:rsidRDefault="00B57B55">
      <w:pPr>
        <w:rPr>
          <w:sz w:val="24"/>
          <w:szCs w:val="24"/>
        </w:rPr>
      </w:pPr>
      <w:r w:rsidRPr="00C74E6A">
        <w:rPr>
          <w:sz w:val="24"/>
          <w:szCs w:val="24"/>
        </w:rPr>
        <w:t xml:space="preserve">STIGMA </w:t>
      </w:r>
      <w:r w:rsidR="00D65A21">
        <w:rPr>
          <w:sz w:val="24"/>
          <w:szCs w:val="24"/>
        </w:rPr>
        <w:t>ISSUES AROUND</w:t>
      </w:r>
      <w:r w:rsidRPr="00C74E6A">
        <w:rPr>
          <w:sz w:val="24"/>
          <w:szCs w:val="24"/>
        </w:rPr>
        <w:t xml:space="preserve"> BEH</w:t>
      </w:r>
      <w:r w:rsidR="00B46C7F" w:rsidRPr="00C74E6A">
        <w:rPr>
          <w:sz w:val="24"/>
          <w:szCs w:val="24"/>
        </w:rPr>
        <w:t>A</w:t>
      </w:r>
      <w:r w:rsidRPr="00C74E6A">
        <w:rPr>
          <w:sz w:val="24"/>
          <w:szCs w:val="24"/>
        </w:rPr>
        <w:t>VIORAL HEALTH PROBLEMS IN MILITARY PERSONNEL</w:t>
      </w:r>
    </w:p>
    <w:p w14:paraId="568A2D61" w14:textId="3D2A10DB" w:rsidR="00044C2D" w:rsidRDefault="00B57B55" w:rsidP="00044C2D">
      <w:pPr>
        <w:rPr>
          <w:sz w:val="24"/>
          <w:szCs w:val="24"/>
        </w:rPr>
      </w:pPr>
      <w:r w:rsidRPr="00C74E6A">
        <w:rPr>
          <w:sz w:val="24"/>
          <w:szCs w:val="24"/>
        </w:rPr>
        <w:t xml:space="preserve">The behavioral wounds of military life can affect service members and veterans differently from civilians.  </w:t>
      </w:r>
      <w:r w:rsidR="0076085D" w:rsidRPr="00FC4A37">
        <w:rPr>
          <w:sz w:val="24"/>
          <w:szCs w:val="24"/>
        </w:rPr>
        <w:t>Unlike civilians diagnosed with bipolar disorder, depression, or other causes of PTSD, military personnel think of themselves as sturdy and healthy, if not invulnerable.</w:t>
      </w:r>
      <w:r w:rsidR="0076085D">
        <w:rPr>
          <w:sz w:val="24"/>
          <w:szCs w:val="24"/>
        </w:rPr>
        <w:t xml:space="preserve"> </w:t>
      </w:r>
      <w:r w:rsidR="00D65A21">
        <w:rPr>
          <w:sz w:val="24"/>
          <w:szCs w:val="24"/>
        </w:rPr>
        <w:t xml:space="preserve"> </w:t>
      </w:r>
      <w:r w:rsidR="00F317E9" w:rsidRPr="00C74E6A">
        <w:rPr>
          <w:sz w:val="24"/>
          <w:szCs w:val="24"/>
        </w:rPr>
        <w:t>The military culture fosters this</w:t>
      </w:r>
      <w:r w:rsidR="00044C2D">
        <w:rPr>
          <w:sz w:val="24"/>
          <w:szCs w:val="24"/>
        </w:rPr>
        <w:t>: the p</w:t>
      </w:r>
      <w:r w:rsidR="00F317E9" w:rsidRPr="0076012E">
        <w:rPr>
          <w:sz w:val="24"/>
          <w:szCs w:val="24"/>
        </w:rPr>
        <w:t>sychological injuries of military service</w:t>
      </w:r>
      <w:r w:rsidR="00044C2D">
        <w:rPr>
          <w:sz w:val="24"/>
          <w:szCs w:val="24"/>
        </w:rPr>
        <w:t xml:space="preserve"> – </w:t>
      </w:r>
      <w:r w:rsidR="00D65A21" w:rsidRPr="0076012E">
        <w:rPr>
          <w:sz w:val="24"/>
          <w:szCs w:val="24"/>
        </w:rPr>
        <w:t xml:space="preserve">not </w:t>
      </w:r>
      <w:r w:rsidR="00044C2D">
        <w:rPr>
          <w:sz w:val="24"/>
          <w:szCs w:val="24"/>
        </w:rPr>
        <w:t>just</w:t>
      </w:r>
      <w:r w:rsidR="00D65A21" w:rsidRPr="0076012E">
        <w:rPr>
          <w:sz w:val="24"/>
          <w:szCs w:val="24"/>
        </w:rPr>
        <w:t xml:space="preserve"> from combat</w:t>
      </w:r>
      <w:r w:rsidR="00044C2D">
        <w:rPr>
          <w:sz w:val="24"/>
          <w:szCs w:val="24"/>
        </w:rPr>
        <w:t xml:space="preserve"> – can </w:t>
      </w:r>
      <w:r w:rsidR="0076012E">
        <w:rPr>
          <w:sz w:val="24"/>
          <w:szCs w:val="24"/>
        </w:rPr>
        <w:t>carry</w:t>
      </w:r>
      <w:r w:rsidR="00D65A21" w:rsidRPr="0076012E">
        <w:rPr>
          <w:sz w:val="24"/>
          <w:szCs w:val="24"/>
        </w:rPr>
        <w:t xml:space="preserve"> stigma for the individual, who feels like a </w:t>
      </w:r>
      <w:r w:rsidR="00044C2D">
        <w:rPr>
          <w:sz w:val="24"/>
          <w:szCs w:val="24"/>
        </w:rPr>
        <w:t xml:space="preserve">failure.  </w:t>
      </w:r>
    </w:p>
    <w:p w14:paraId="59D658AA" w14:textId="52217F7E" w:rsidR="00044C2D" w:rsidRDefault="00044C2D" w:rsidP="00AE2784">
      <w:pPr>
        <w:pStyle w:val="ListParagraph"/>
        <w:numPr>
          <w:ilvl w:val="0"/>
          <w:numId w:val="18"/>
        </w:numPr>
        <w:rPr>
          <w:sz w:val="24"/>
          <w:szCs w:val="24"/>
        </w:rPr>
      </w:pPr>
      <w:r>
        <w:rPr>
          <w:sz w:val="24"/>
          <w:szCs w:val="24"/>
        </w:rPr>
        <w:t>Psychoeducation – T</w:t>
      </w:r>
      <w:r w:rsidR="0076012E" w:rsidRPr="00044C2D">
        <w:rPr>
          <w:sz w:val="24"/>
          <w:szCs w:val="24"/>
        </w:rPr>
        <w:t xml:space="preserve">here is a need for </w:t>
      </w:r>
      <w:r w:rsidR="00940BB0" w:rsidRPr="00044C2D">
        <w:rPr>
          <w:sz w:val="24"/>
          <w:szCs w:val="24"/>
        </w:rPr>
        <w:t xml:space="preserve">psychoeducation </w:t>
      </w:r>
      <w:r w:rsidR="0076012E" w:rsidRPr="00044C2D">
        <w:rPr>
          <w:sz w:val="24"/>
          <w:szCs w:val="24"/>
        </w:rPr>
        <w:t>for military leadership</w:t>
      </w:r>
      <w:r>
        <w:rPr>
          <w:sz w:val="24"/>
          <w:szCs w:val="24"/>
        </w:rPr>
        <w:t xml:space="preserve">, </w:t>
      </w:r>
      <w:r w:rsidR="0076012E" w:rsidRPr="00044C2D">
        <w:rPr>
          <w:sz w:val="24"/>
          <w:szCs w:val="24"/>
        </w:rPr>
        <w:t>service members</w:t>
      </w:r>
      <w:r>
        <w:rPr>
          <w:sz w:val="24"/>
          <w:szCs w:val="24"/>
        </w:rPr>
        <w:t>, and</w:t>
      </w:r>
      <w:r w:rsidR="0076012E" w:rsidRPr="00044C2D">
        <w:rPr>
          <w:sz w:val="24"/>
          <w:szCs w:val="24"/>
        </w:rPr>
        <w:t xml:space="preserve"> veterans, </w:t>
      </w:r>
      <w:r w:rsidR="00940BB0" w:rsidRPr="00044C2D">
        <w:rPr>
          <w:sz w:val="24"/>
          <w:szCs w:val="24"/>
        </w:rPr>
        <w:t xml:space="preserve">about the way that preparing for </w:t>
      </w:r>
      <w:r w:rsidR="00614699" w:rsidRPr="00044C2D">
        <w:rPr>
          <w:sz w:val="24"/>
          <w:szCs w:val="24"/>
        </w:rPr>
        <w:t>combat</w:t>
      </w:r>
      <w:r>
        <w:rPr>
          <w:sz w:val="24"/>
          <w:szCs w:val="24"/>
        </w:rPr>
        <w:t>,</w:t>
      </w:r>
      <w:r w:rsidR="00614699" w:rsidRPr="00044C2D">
        <w:rPr>
          <w:sz w:val="24"/>
          <w:szCs w:val="24"/>
        </w:rPr>
        <w:t xml:space="preserve"> or being in a war</w:t>
      </w:r>
      <w:r>
        <w:rPr>
          <w:sz w:val="24"/>
          <w:szCs w:val="24"/>
        </w:rPr>
        <w:t>,</w:t>
      </w:r>
      <w:r w:rsidR="00614699" w:rsidRPr="00044C2D">
        <w:rPr>
          <w:sz w:val="24"/>
          <w:szCs w:val="24"/>
        </w:rPr>
        <w:t xml:space="preserve"> affects individuals.  Even preparing for war can lead to PTSD</w:t>
      </w:r>
      <w:r w:rsidR="0076012E" w:rsidRPr="00044C2D">
        <w:rPr>
          <w:sz w:val="24"/>
          <w:szCs w:val="24"/>
        </w:rPr>
        <w:t>,</w:t>
      </w:r>
      <w:r w:rsidR="00614699" w:rsidRPr="00044C2D">
        <w:rPr>
          <w:sz w:val="24"/>
          <w:szCs w:val="24"/>
        </w:rPr>
        <w:t xml:space="preserve"> if the world </w:t>
      </w:r>
      <w:r w:rsidR="0076012E" w:rsidRPr="00044C2D">
        <w:rPr>
          <w:sz w:val="24"/>
          <w:szCs w:val="24"/>
        </w:rPr>
        <w:t xml:space="preserve">is </w:t>
      </w:r>
      <w:r>
        <w:rPr>
          <w:sz w:val="24"/>
          <w:szCs w:val="24"/>
        </w:rPr>
        <w:t xml:space="preserve">then permanently </w:t>
      </w:r>
      <w:r w:rsidR="0076012E" w:rsidRPr="00044C2D">
        <w:rPr>
          <w:sz w:val="24"/>
          <w:szCs w:val="24"/>
        </w:rPr>
        <w:t xml:space="preserve">experienced </w:t>
      </w:r>
      <w:r w:rsidR="00614699" w:rsidRPr="00044C2D">
        <w:rPr>
          <w:sz w:val="24"/>
          <w:szCs w:val="24"/>
        </w:rPr>
        <w:t xml:space="preserve">as a dangerous place.  </w:t>
      </w:r>
      <w:r w:rsidR="0076085D" w:rsidRPr="00044C2D">
        <w:rPr>
          <w:sz w:val="24"/>
          <w:szCs w:val="24"/>
        </w:rPr>
        <w:t xml:space="preserve">The preparation needed to defend our country and have a strong military must be implemented in </w:t>
      </w:r>
      <w:r w:rsidR="00D65A21" w:rsidRPr="00044C2D">
        <w:rPr>
          <w:sz w:val="24"/>
          <w:szCs w:val="24"/>
        </w:rPr>
        <w:t xml:space="preserve">such </w:t>
      </w:r>
      <w:r w:rsidR="0076085D" w:rsidRPr="00044C2D">
        <w:rPr>
          <w:sz w:val="24"/>
          <w:szCs w:val="24"/>
        </w:rPr>
        <w:t xml:space="preserve">a way that when not </w:t>
      </w:r>
      <w:r w:rsidR="0076085D" w:rsidRPr="00044C2D">
        <w:rPr>
          <w:sz w:val="24"/>
          <w:szCs w:val="24"/>
        </w:rPr>
        <w:lastRenderedPageBreak/>
        <w:t>defending our country</w:t>
      </w:r>
      <w:r w:rsidR="00D65A21" w:rsidRPr="00044C2D">
        <w:rPr>
          <w:sz w:val="24"/>
          <w:szCs w:val="24"/>
        </w:rPr>
        <w:t>,</w:t>
      </w:r>
      <w:r w:rsidR="0076085D" w:rsidRPr="00044C2D">
        <w:rPr>
          <w:sz w:val="24"/>
          <w:szCs w:val="24"/>
        </w:rPr>
        <w:t xml:space="preserve"> members of our armed forces can live their</w:t>
      </w:r>
      <w:r>
        <w:rPr>
          <w:sz w:val="24"/>
          <w:szCs w:val="24"/>
        </w:rPr>
        <w:t xml:space="preserve"> civilian</w:t>
      </w:r>
      <w:r w:rsidR="0076085D" w:rsidRPr="00044C2D">
        <w:rPr>
          <w:sz w:val="24"/>
          <w:szCs w:val="24"/>
        </w:rPr>
        <w:t xml:space="preserve"> lives without being constantly in fear of danger.</w:t>
      </w:r>
      <w:r w:rsidR="0076012E" w:rsidRPr="00044C2D">
        <w:rPr>
          <w:sz w:val="24"/>
          <w:szCs w:val="24"/>
        </w:rPr>
        <w:t xml:space="preserve"> </w:t>
      </w:r>
    </w:p>
    <w:p w14:paraId="18827FCF" w14:textId="77777777" w:rsidR="00044C2D" w:rsidRDefault="00044C2D" w:rsidP="00044C2D">
      <w:pPr>
        <w:pStyle w:val="ListParagraph"/>
        <w:rPr>
          <w:sz w:val="24"/>
          <w:szCs w:val="24"/>
        </w:rPr>
      </w:pPr>
    </w:p>
    <w:p w14:paraId="709AE1C6" w14:textId="0697F730" w:rsidR="0076012E" w:rsidRPr="00044C2D" w:rsidRDefault="00044C2D" w:rsidP="00AE2784">
      <w:pPr>
        <w:pStyle w:val="ListParagraph"/>
        <w:numPr>
          <w:ilvl w:val="0"/>
          <w:numId w:val="18"/>
        </w:numPr>
        <w:rPr>
          <w:sz w:val="24"/>
          <w:szCs w:val="24"/>
        </w:rPr>
      </w:pPr>
      <w:r>
        <w:rPr>
          <w:sz w:val="24"/>
          <w:szCs w:val="24"/>
        </w:rPr>
        <w:t xml:space="preserve">LCSWs </w:t>
      </w:r>
      <w:r w:rsidR="0012171E">
        <w:rPr>
          <w:sz w:val="24"/>
          <w:szCs w:val="24"/>
        </w:rPr>
        <w:t xml:space="preserve">in the Military – </w:t>
      </w:r>
      <w:r w:rsidR="0076012E" w:rsidRPr="00044C2D">
        <w:rPr>
          <w:sz w:val="24"/>
          <w:szCs w:val="24"/>
        </w:rPr>
        <w:t>One source of training might be LCSWs, the largest group of behavioral health providers working in VA facilities</w:t>
      </w:r>
      <w:r w:rsidR="0012171E">
        <w:rPr>
          <w:sz w:val="24"/>
          <w:szCs w:val="24"/>
        </w:rPr>
        <w:t>. LCSWs ha</w:t>
      </w:r>
      <w:r w:rsidR="0076012E" w:rsidRPr="00044C2D">
        <w:rPr>
          <w:sz w:val="24"/>
          <w:szCs w:val="24"/>
        </w:rPr>
        <w:t>ve specific understanding of military culture, PTSD, the impact on military families of combat trauma</w:t>
      </w:r>
      <w:r w:rsidR="0012171E">
        <w:rPr>
          <w:sz w:val="24"/>
          <w:szCs w:val="24"/>
        </w:rPr>
        <w:t>,</w:t>
      </w:r>
      <w:r w:rsidR="0076012E" w:rsidRPr="00044C2D">
        <w:rPr>
          <w:sz w:val="24"/>
          <w:szCs w:val="24"/>
        </w:rPr>
        <w:t xml:space="preserve"> disabling injuries, deployments and re-integration to the family and other challenges particular to military life. </w:t>
      </w:r>
    </w:p>
    <w:p w14:paraId="0A1BA245" w14:textId="0D12D5E8" w:rsidR="00614699" w:rsidRDefault="00614699">
      <w:pPr>
        <w:rPr>
          <w:i/>
          <w:iCs/>
          <w:sz w:val="24"/>
          <w:szCs w:val="24"/>
          <w:u w:val="single"/>
        </w:rPr>
      </w:pPr>
      <w:r w:rsidRPr="00C74E6A">
        <w:rPr>
          <w:i/>
          <w:iCs/>
          <w:sz w:val="24"/>
          <w:szCs w:val="24"/>
          <w:u w:val="single"/>
        </w:rPr>
        <w:t xml:space="preserve">CSWA supports finding ways to overcome the systemic behavioral health problems that serving in the armed forces </w:t>
      </w:r>
      <w:r w:rsidR="00B46C7F" w:rsidRPr="00C74E6A">
        <w:rPr>
          <w:i/>
          <w:iCs/>
          <w:sz w:val="24"/>
          <w:szCs w:val="24"/>
          <w:u w:val="single"/>
        </w:rPr>
        <w:t>often</w:t>
      </w:r>
      <w:r w:rsidR="00106CD2">
        <w:rPr>
          <w:i/>
          <w:iCs/>
          <w:sz w:val="24"/>
          <w:szCs w:val="24"/>
          <w:u w:val="single"/>
        </w:rPr>
        <w:t xml:space="preserve"> creates in</w:t>
      </w:r>
      <w:r w:rsidRPr="00C74E6A">
        <w:rPr>
          <w:i/>
          <w:iCs/>
          <w:sz w:val="24"/>
          <w:szCs w:val="24"/>
          <w:u w:val="single"/>
        </w:rPr>
        <w:t xml:space="preserve"> its members.</w:t>
      </w:r>
    </w:p>
    <w:p w14:paraId="26A4EAAB" w14:textId="77777777" w:rsidR="00D13DC6" w:rsidRPr="00C74E6A" w:rsidRDefault="00D13DC6">
      <w:pPr>
        <w:rPr>
          <w:i/>
          <w:iCs/>
          <w:sz w:val="24"/>
          <w:szCs w:val="24"/>
          <w:u w:val="single"/>
        </w:rPr>
      </w:pPr>
    </w:p>
    <w:p w14:paraId="6EEF674C" w14:textId="37C19F29" w:rsidR="00AC2F3A" w:rsidRPr="00C74E6A" w:rsidRDefault="00AC2F3A">
      <w:pPr>
        <w:rPr>
          <w:sz w:val="24"/>
          <w:szCs w:val="24"/>
        </w:rPr>
      </w:pPr>
      <w:r w:rsidRPr="00C74E6A">
        <w:rPr>
          <w:sz w:val="24"/>
          <w:szCs w:val="24"/>
        </w:rPr>
        <w:t>COMORBID SUBSTANCE USE DISORDERS</w:t>
      </w:r>
    </w:p>
    <w:p w14:paraId="7FA6014E" w14:textId="59620B16" w:rsidR="005649D1" w:rsidRDefault="00AC2F3A" w:rsidP="005649D1">
      <w:pPr>
        <w:rPr>
          <w:sz w:val="24"/>
          <w:szCs w:val="24"/>
        </w:rPr>
      </w:pPr>
      <w:r w:rsidRPr="005649D1">
        <w:rPr>
          <w:sz w:val="24"/>
          <w:szCs w:val="24"/>
        </w:rPr>
        <w:t xml:space="preserve">The majority of patients with addictions also have </w:t>
      </w:r>
      <w:r w:rsidR="005649D1" w:rsidRPr="005649D1">
        <w:rPr>
          <w:sz w:val="24"/>
          <w:szCs w:val="24"/>
        </w:rPr>
        <w:t>mental</w:t>
      </w:r>
      <w:r w:rsidRPr="005649D1">
        <w:rPr>
          <w:sz w:val="24"/>
          <w:szCs w:val="24"/>
        </w:rPr>
        <w:t xml:space="preserve"> health disorders (60 to 70%, SAMHSA, 2018).  Unfortunately, </w:t>
      </w:r>
      <w:r w:rsidR="00433464" w:rsidRPr="005649D1">
        <w:rPr>
          <w:sz w:val="24"/>
          <w:szCs w:val="24"/>
        </w:rPr>
        <w:t xml:space="preserve">substance use disorders and </w:t>
      </w:r>
      <w:r w:rsidR="005649D1" w:rsidRPr="005649D1">
        <w:rPr>
          <w:sz w:val="24"/>
          <w:szCs w:val="24"/>
        </w:rPr>
        <w:t>mental</w:t>
      </w:r>
      <w:r w:rsidR="00433464" w:rsidRPr="005649D1">
        <w:rPr>
          <w:sz w:val="24"/>
          <w:szCs w:val="24"/>
        </w:rPr>
        <w:t xml:space="preserve"> health disorders are often siloed and only one condition is addressed.</w:t>
      </w:r>
      <w:r w:rsidR="00D13DC6">
        <w:rPr>
          <w:sz w:val="24"/>
          <w:szCs w:val="24"/>
        </w:rPr>
        <w:t xml:space="preserve">  LCSWs are qualified to assess both kinds of disorders and would be a major asset if involved in assessment.</w:t>
      </w:r>
    </w:p>
    <w:p w14:paraId="1A03B4C6" w14:textId="70CF71DB" w:rsidR="00AC2F3A" w:rsidRPr="005649D1" w:rsidRDefault="00D13DC6" w:rsidP="00D13DC6">
      <w:pPr>
        <w:pStyle w:val="ListParagraph"/>
        <w:numPr>
          <w:ilvl w:val="0"/>
          <w:numId w:val="17"/>
        </w:numPr>
        <w:rPr>
          <w:sz w:val="24"/>
          <w:szCs w:val="24"/>
        </w:rPr>
      </w:pPr>
      <w:r>
        <w:rPr>
          <w:sz w:val="24"/>
          <w:szCs w:val="24"/>
        </w:rPr>
        <w:t xml:space="preserve">LCSWs to Assess Comorbid Disorders – </w:t>
      </w:r>
      <w:r w:rsidR="00433464" w:rsidRPr="005649D1">
        <w:rPr>
          <w:sz w:val="24"/>
          <w:szCs w:val="24"/>
        </w:rPr>
        <w:t xml:space="preserve">It is imperative that health care delivery systems </w:t>
      </w:r>
      <w:r w:rsidR="005649D1" w:rsidRPr="005649D1">
        <w:rPr>
          <w:sz w:val="24"/>
          <w:szCs w:val="24"/>
        </w:rPr>
        <w:t>that include assessment and treatment of both</w:t>
      </w:r>
      <w:r>
        <w:rPr>
          <w:sz w:val="24"/>
          <w:szCs w:val="24"/>
        </w:rPr>
        <w:t xml:space="preserve"> mental/behavioral health and substance use disorders</w:t>
      </w:r>
      <w:r w:rsidR="005649D1" w:rsidRPr="005649D1">
        <w:rPr>
          <w:sz w:val="24"/>
          <w:szCs w:val="24"/>
        </w:rPr>
        <w:t xml:space="preserve"> at the same time </w:t>
      </w:r>
      <w:r w:rsidR="00433464" w:rsidRPr="005649D1">
        <w:rPr>
          <w:sz w:val="24"/>
          <w:szCs w:val="24"/>
        </w:rPr>
        <w:t>be developed and implemented</w:t>
      </w:r>
      <w:r w:rsidR="005649D1" w:rsidRPr="005649D1">
        <w:rPr>
          <w:sz w:val="24"/>
          <w:szCs w:val="24"/>
        </w:rPr>
        <w:t>.</w:t>
      </w:r>
      <w:r w:rsidR="00433464" w:rsidRPr="005649D1">
        <w:rPr>
          <w:sz w:val="24"/>
          <w:szCs w:val="24"/>
        </w:rPr>
        <w:t xml:space="preserve">  Screenings for both disorders are needed to be done at the initial assessment of the patient.</w:t>
      </w:r>
    </w:p>
    <w:p w14:paraId="2A379AC7" w14:textId="77777777" w:rsidR="00D13DC6" w:rsidRDefault="00D13DC6" w:rsidP="00D13DC6">
      <w:pPr>
        <w:pStyle w:val="ListParagraph"/>
        <w:rPr>
          <w:sz w:val="24"/>
          <w:szCs w:val="24"/>
        </w:rPr>
      </w:pPr>
    </w:p>
    <w:p w14:paraId="5FDD28CC" w14:textId="32BB6613" w:rsidR="003A78C9" w:rsidRPr="00D13DC6" w:rsidRDefault="00D13DC6" w:rsidP="00D13DC6">
      <w:pPr>
        <w:pStyle w:val="ListParagraph"/>
        <w:numPr>
          <w:ilvl w:val="0"/>
          <w:numId w:val="17"/>
        </w:numPr>
        <w:rPr>
          <w:sz w:val="24"/>
          <w:szCs w:val="24"/>
        </w:rPr>
      </w:pPr>
      <w:r>
        <w:rPr>
          <w:sz w:val="24"/>
          <w:szCs w:val="24"/>
        </w:rPr>
        <w:t xml:space="preserve">Inpatient Treatment – </w:t>
      </w:r>
      <w:r w:rsidR="003A78C9" w:rsidRPr="00D13DC6">
        <w:rPr>
          <w:sz w:val="24"/>
          <w:szCs w:val="24"/>
        </w:rPr>
        <w:t xml:space="preserve">LCSWs </w:t>
      </w:r>
      <w:r w:rsidR="00077333">
        <w:rPr>
          <w:sz w:val="24"/>
          <w:szCs w:val="24"/>
        </w:rPr>
        <w:t xml:space="preserve">should </w:t>
      </w:r>
      <w:r w:rsidR="003A78C9" w:rsidRPr="00D13DC6">
        <w:rPr>
          <w:sz w:val="24"/>
          <w:szCs w:val="24"/>
        </w:rPr>
        <w:t xml:space="preserve">be on staff of any substance use disorder facility to do diagnostic and psychosocial assessments upon admission, as well as provide ongoing psychotherapy.  </w:t>
      </w:r>
      <w:r>
        <w:rPr>
          <w:sz w:val="24"/>
          <w:szCs w:val="24"/>
        </w:rPr>
        <w:t>B</w:t>
      </w:r>
      <w:r w:rsidR="003A78C9" w:rsidRPr="00D13DC6">
        <w:rPr>
          <w:sz w:val="24"/>
          <w:szCs w:val="24"/>
        </w:rPr>
        <w:t>ehavioral health treatment of persons with substance use disorders should include a comprehensive assessment of each person and access to psy</w:t>
      </w:r>
      <w:r w:rsidR="00B96797" w:rsidRPr="00D13DC6">
        <w:rPr>
          <w:sz w:val="24"/>
          <w:szCs w:val="24"/>
        </w:rPr>
        <w:t xml:space="preserve">chodynamic psychotherapy and psychotropic medications, with treatment provided by LCSWs and other qualified behavioral health professionals.  </w:t>
      </w:r>
    </w:p>
    <w:p w14:paraId="649964EF" w14:textId="77777777" w:rsidR="004975F2" w:rsidRDefault="00B32AF8" w:rsidP="004975F2">
      <w:pPr>
        <w:rPr>
          <w:i/>
          <w:iCs/>
          <w:sz w:val="24"/>
          <w:szCs w:val="24"/>
          <w:u w:val="single"/>
        </w:rPr>
      </w:pPr>
      <w:r w:rsidRPr="00C74E6A">
        <w:rPr>
          <w:i/>
          <w:iCs/>
          <w:sz w:val="24"/>
          <w:szCs w:val="24"/>
          <w:u w:val="single"/>
        </w:rPr>
        <w:t>CSWA supports the integration of evaluation and treatment of behavioral health disorders and substance use disorders as well as screenings</w:t>
      </w:r>
      <w:r w:rsidR="00106CD2">
        <w:rPr>
          <w:i/>
          <w:iCs/>
          <w:sz w:val="24"/>
          <w:szCs w:val="24"/>
          <w:u w:val="single"/>
        </w:rPr>
        <w:t xml:space="preserve"> by LCSWs</w:t>
      </w:r>
      <w:r w:rsidR="004975F2">
        <w:rPr>
          <w:i/>
          <w:iCs/>
          <w:sz w:val="24"/>
          <w:szCs w:val="24"/>
          <w:u w:val="single"/>
        </w:rPr>
        <w:t>.</w:t>
      </w:r>
    </w:p>
    <w:p w14:paraId="0CCF2BDF" w14:textId="77777777" w:rsidR="004975F2" w:rsidRDefault="004975F2" w:rsidP="004975F2">
      <w:pPr>
        <w:rPr>
          <w:i/>
          <w:iCs/>
          <w:sz w:val="24"/>
          <w:szCs w:val="24"/>
          <w:u w:val="single"/>
        </w:rPr>
      </w:pPr>
    </w:p>
    <w:p w14:paraId="3BE85C10" w14:textId="6BC201E2" w:rsidR="004975F2" w:rsidRPr="00C74E6A" w:rsidRDefault="004975F2" w:rsidP="004975F2">
      <w:pPr>
        <w:rPr>
          <w:sz w:val="24"/>
          <w:szCs w:val="24"/>
        </w:rPr>
      </w:pPr>
      <w:r w:rsidRPr="00C74E6A">
        <w:rPr>
          <w:sz w:val="24"/>
          <w:szCs w:val="24"/>
        </w:rPr>
        <w:t>RESEARCH</w:t>
      </w:r>
    </w:p>
    <w:p w14:paraId="5C20ACC6" w14:textId="77777777" w:rsidR="004975F2" w:rsidRDefault="004975F2" w:rsidP="004975F2">
      <w:pPr>
        <w:rPr>
          <w:sz w:val="24"/>
          <w:szCs w:val="24"/>
        </w:rPr>
      </w:pPr>
      <w:r>
        <w:rPr>
          <w:sz w:val="24"/>
          <w:szCs w:val="24"/>
        </w:rPr>
        <w:t xml:space="preserve"> </w:t>
      </w:r>
      <w:r w:rsidRPr="00C74E6A">
        <w:rPr>
          <w:sz w:val="24"/>
          <w:szCs w:val="24"/>
        </w:rPr>
        <w:t>Increased funding is the key to more research related to behavioral health/substance use and the high comorbidity with physical illnesses.  Almost all recent research shows that the combination of psychotropic medications and talking therapy (psychotherapy) is what makes for improvement in the functioning for patients with behavioral health conditions.</w:t>
      </w:r>
    </w:p>
    <w:p w14:paraId="6C911566" w14:textId="5B1E4B90" w:rsidR="004975F2" w:rsidRDefault="004975F2" w:rsidP="004975F2">
      <w:pPr>
        <w:rPr>
          <w:sz w:val="24"/>
          <w:szCs w:val="24"/>
        </w:rPr>
      </w:pPr>
      <w:r>
        <w:rPr>
          <w:sz w:val="24"/>
          <w:szCs w:val="24"/>
        </w:rPr>
        <w:lastRenderedPageBreak/>
        <w:t xml:space="preserve">In the past few years, certain research touted as proof of the superiority of one or another treatment approach has been problematic.  Studies of psychotherapy cannot be limited to quantitative studies measuring scores for before and after a number of sessions.  Where qualitative research is excluded from consideration, the findings are suspect at best, and though one can claim a particular treatment is “evidence-based practice” (EBP) because the researchers collected evidence, that is not enough.  The kind of evidence, the number of cases and length of time tracked, and the actual evidence itself must be considered and made clear.  At times the findings are minimal, but the unfounded claim of EBP remains. </w:t>
      </w:r>
    </w:p>
    <w:p w14:paraId="14EED25C" w14:textId="77777777" w:rsidR="004975F2" w:rsidRDefault="004975F2" w:rsidP="004975F2">
      <w:pPr>
        <w:pStyle w:val="ListParagraph"/>
        <w:numPr>
          <w:ilvl w:val="0"/>
          <w:numId w:val="21"/>
        </w:numPr>
        <w:rPr>
          <w:sz w:val="24"/>
          <w:szCs w:val="24"/>
        </w:rPr>
      </w:pPr>
      <w:r>
        <w:rPr>
          <w:sz w:val="24"/>
          <w:szCs w:val="24"/>
        </w:rPr>
        <w:t>Evidence Based Practice must be able to document qualitative evidence of a treatments efficacy, and be measured over time to indicate long term effective change.</w:t>
      </w:r>
    </w:p>
    <w:p w14:paraId="2908C0E8" w14:textId="77777777" w:rsidR="004975F2" w:rsidRDefault="004975F2" w:rsidP="004975F2">
      <w:pPr>
        <w:pStyle w:val="ListParagraph"/>
        <w:rPr>
          <w:sz w:val="24"/>
          <w:szCs w:val="24"/>
        </w:rPr>
      </w:pPr>
    </w:p>
    <w:p w14:paraId="76296E34" w14:textId="405C23C3" w:rsidR="004975F2" w:rsidRPr="004975F2" w:rsidRDefault="004975F2" w:rsidP="00CA0A4D">
      <w:pPr>
        <w:pStyle w:val="ListParagraph"/>
        <w:numPr>
          <w:ilvl w:val="0"/>
          <w:numId w:val="21"/>
        </w:numPr>
        <w:rPr>
          <w:sz w:val="24"/>
          <w:szCs w:val="24"/>
        </w:rPr>
      </w:pPr>
      <w:r w:rsidRPr="004975F2">
        <w:rPr>
          <w:sz w:val="24"/>
          <w:szCs w:val="24"/>
        </w:rPr>
        <w:t>Attached please find research done in the past 10 to 15 years that documents the utility and effectiveness of psychotherapy.</w:t>
      </w:r>
    </w:p>
    <w:p w14:paraId="2E75BDDF" w14:textId="35EBF9B1" w:rsidR="004975F2" w:rsidRPr="00C74E6A" w:rsidRDefault="004975F2" w:rsidP="004975F2">
      <w:pPr>
        <w:rPr>
          <w:i/>
          <w:iCs/>
          <w:sz w:val="24"/>
          <w:szCs w:val="24"/>
          <w:u w:val="single"/>
        </w:rPr>
      </w:pPr>
      <w:r>
        <w:rPr>
          <w:i/>
          <w:iCs/>
          <w:sz w:val="24"/>
          <w:szCs w:val="24"/>
          <w:u w:val="single"/>
        </w:rPr>
        <w:t>C</w:t>
      </w:r>
      <w:r w:rsidRPr="00C74E6A">
        <w:rPr>
          <w:i/>
          <w:iCs/>
          <w:sz w:val="24"/>
          <w:szCs w:val="24"/>
          <w:u w:val="single"/>
        </w:rPr>
        <w:t>SWA supports continued research</w:t>
      </w:r>
      <w:r>
        <w:rPr>
          <w:i/>
          <w:iCs/>
          <w:sz w:val="24"/>
          <w:szCs w:val="24"/>
          <w:u w:val="single"/>
        </w:rPr>
        <w:t xml:space="preserve"> by LCSWs</w:t>
      </w:r>
      <w:r w:rsidRPr="00C74E6A">
        <w:rPr>
          <w:i/>
          <w:iCs/>
          <w:sz w:val="24"/>
          <w:szCs w:val="24"/>
          <w:u w:val="single"/>
        </w:rPr>
        <w:t xml:space="preserve"> into the complicated topic of wh</w:t>
      </w:r>
      <w:r w:rsidR="00077333">
        <w:rPr>
          <w:i/>
          <w:iCs/>
          <w:sz w:val="24"/>
          <w:szCs w:val="24"/>
          <w:u w:val="single"/>
        </w:rPr>
        <w:t>ich</w:t>
      </w:r>
      <w:r w:rsidRPr="00C74E6A">
        <w:rPr>
          <w:i/>
          <w:iCs/>
          <w:sz w:val="24"/>
          <w:szCs w:val="24"/>
          <w:u w:val="single"/>
        </w:rPr>
        <w:t xml:space="preserve"> behavioral health treatments work best for </w:t>
      </w:r>
      <w:r w:rsidR="00077333">
        <w:rPr>
          <w:i/>
          <w:iCs/>
          <w:sz w:val="24"/>
          <w:szCs w:val="24"/>
          <w:u w:val="single"/>
        </w:rPr>
        <w:t>specified</w:t>
      </w:r>
      <w:r w:rsidRPr="00C74E6A">
        <w:rPr>
          <w:i/>
          <w:iCs/>
          <w:sz w:val="24"/>
          <w:szCs w:val="24"/>
          <w:u w:val="single"/>
        </w:rPr>
        <w:t xml:space="preserve"> behavioral health conditions.</w:t>
      </w:r>
    </w:p>
    <w:p w14:paraId="69E7B5EA" w14:textId="6AEC75EB" w:rsidR="00C06880" w:rsidRPr="00C74E6A" w:rsidRDefault="00C06880">
      <w:pPr>
        <w:rPr>
          <w:sz w:val="24"/>
          <w:szCs w:val="24"/>
        </w:rPr>
      </w:pPr>
      <w:r w:rsidRPr="00C74E6A">
        <w:rPr>
          <w:sz w:val="24"/>
          <w:szCs w:val="24"/>
        </w:rPr>
        <w:t>SUMMARY</w:t>
      </w:r>
    </w:p>
    <w:p w14:paraId="569755B2" w14:textId="27939954" w:rsidR="00C06880" w:rsidRDefault="00C06880">
      <w:pPr>
        <w:rPr>
          <w:sz w:val="24"/>
          <w:szCs w:val="24"/>
        </w:rPr>
      </w:pPr>
      <w:r w:rsidRPr="00C74E6A">
        <w:rPr>
          <w:sz w:val="24"/>
          <w:szCs w:val="24"/>
        </w:rPr>
        <w:t xml:space="preserve">Behavioral Health assessment and treatment in the United States is underfunded and unavailable to large numbers of our most vulnerable citizens.  CSWA and </w:t>
      </w:r>
      <w:r w:rsidR="00F22030">
        <w:rPr>
          <w:sz w:val="24"/>
          <w:szCs w:val="24"/>
        </w:rPr>
        <w:t>Clinical Social Workers</w:t>
      </w:r>
      <w:r w:rsidRPr="00C74E6A">
        <w:rPr>
          <w:sz w:val="24"/>
          <w:szCs w:val="24"/>
        </w:rPr>
        <w:t xml:space="preserve"> want to see the following changes made in order to help make behavioral health treatment as accessible and as important as care for physical health conditions.</w:t>
      </w:r>
    </w:p>
    <w:p w14:paraId="7AEC4F43" w14:textId="7943CA2F" w:rsidR="00C06880" w:rsidRPr="00C74E6A" w:rsidRDefault="006015A7" w:rsidP="006015A7">
      <w:pPr>
        <w:pStyle w:val="ListParagraph"/>
        <w:numPr>
          <w:ilvl w:val="0"/>
          <w:numId w:val="1"/>
        </w:numPr>
        <w:rPr>
          <w:sz w:val="24"/>
          <w:szCs w:val="24"/>
        </w:rPr>
      </w:pPr>
      <w:r w:rsidRPr="00C74E6A">
        <w:rPr>
          <w:sz w:val="24"/>
          <w:szCs w:val="24"/>
        </w:rPr>
        <w:t>Work to end the stigma of having behavioral health problems and seeking treatment for those issues with medical health care insurance, including Medicare, Medicaid and C</w:t>
      </w:r>
      <w:r w:rsidR="00077333">
        <w:rPr>
          <w:sz w:val="24"/>
          <w:szCs w:val="24"/>
        </w:rPr>
        <w:t>HIP</w:t>
      </w:r>
      <w:r w:rsidRPr="00C74E6A">
        <w:rPr>
          <w:sz w:val="24"/>
          <w:szCs w:val="24"/>
        </w:rPr>
        <w:t>, providing coverage to receive treatment from qualified licensed behavioral health professionals</w:t>
      </w:r>
    </w:p>
    <w:p w14:paraId="68503257" w14:textId="370E286A" w:rsidR="00F41775" w:rsidRPr="00C74E6A" w:rsidRDefault="00077333" w:rsidP="006015A7">
      <w:pPr>
        <w:pStyle w:val="ListParagraph"/>
        <w:numPr>
          <w:ilvl w:val="0"/>
          <w:numId w:val="1"/>
        </w:numPr>
        <w:rPr>
          <w:sz w:val="24"/>
          <w:szCs w:val="24"/>
        </w:rPr>
      </w:pPr>
      <w:r>
        <w:rPr>
          <w:sz w:val="24"/>
          <w:szCs w:val="24"/>
        </w:rPr>
        <w:t xml:space="preserve">Reject racism as “endemic and ordinary” (Sule, 2020). </w:t>
      </w:r>
      <w:r w:rsidR="00F41775" w:rsidRPr="00C74E6A">
        <w:rPr>
          <w:sz w:val="24"/>
          <w:szCs w:val="24"/>
        </w:rPr>
        <w:t xml:space="preserve">Work to end systemic  racism </w:t>
      </w:r>
      <w:r>
        <w:rPr>
          <w:sz w:val="24"/>
          <w:szCs w:val="24"/>
        </w:rPr>
        <w:t xml:space="preserve">which disproportionately and negatively impacts </w:t>
      </w:r>
      <w:r w:rsidR="00F41775" w:rsidRPr="00C74E6A">
        <w:rPr>
          <w:sz w:val="24"/>
          <w:szCs w:val="24"/>
        </w:rPr>
        <w:t>Black</w:t>
      </w:r>
      <w:r>
        <w:rPr>
          <w:sz w:val="24"/>
          <w:szCs w:val="24"/>
        </w:rPr>
        <w:t>, Indigenous</w:t>
      </w:r>
      <w:r w:rsidR="00F41775" w:rsidRPr="00C74E6A">
        <w:rPr>
          <w:sz w:val="24"/>
          <w:szCs w:val="24"/>
        </w:rPr>
        <w:t xml:space="preserve"> Americans and other persons of color</w:t>
      </w:r>
    </w:p>
    <w:p w14:paraId="58F29AF9" w14:textId="5D383B0A" w:rsidR="00F41775" w:rsidRPr="00C74E6A" w:rsidRDefault="00F41775" w:rsidP="006015A7">
      <w:pPr>
        <w:pStyle w:val="ListParagraph"/>
        <w:numPr>
          <w:ilvl w:val="0"/>
          <w:numId w:val="1"/>
        </w:numPr>
        <w:rPr>
          <w:sz w:val="24"/>
          <w:szCs w:val="24"/>
        </w:rPr>
      </w:pPr>
      <w:r w:rsidRPr="00C74E6A">
        <w:rPr>
          <w:sz w:val="24"/>
          <w:szCs w:val="24"/>
        </w:rPr>
        <w:t>Work to provide housing for all persons who lack long-term shelter that have behavioral health disorders and/or substance use disorders</w:t>
      </w:r>
    </w:p>
    <w:p w14:paraId="513DD103" w14:textId="68A45991" w:rsidR="00F41775" w:rsidRPr="00C74E6A" w:rsidRDefault="00F41775" w:rsidP="006015A7">
      <w:pPr>
        <w:pStyle w:val="ListParagraph"/>
        <w:numPr>
          <w:ilvl w:val="0"/>
          <w:numId w:val="1"/>
        </w:numPr>
        <w:rPr>
          <w:sz w:val="24"/>
          <w:szCs w:val="24"/>
        </w:rPr>
      </w:pPr>
      <w:r w:rsidRPr="00C74E6A">
        <w:rPr>
          <w:sz w:val="24"/>
          <w:szCs w:val="24"/>
        </w:rPr>
        <w:t>Work to provide LCSW reimbursement for behavioral health services based on services delivered by CPT code, not by discipline</w:t>
      </w:r>
    </w:p>
    <w:p w14:paraId="040D04CB" w14:textId="79C7B11D" w:rsidR="00F41775" w:rsidRPr="00C74E6A" w:rsidRDefault="00F41775" w:rsidP="006015A7">
      <w:pPr>
        <w:pStyle w:val="ListParagraph"/>
        <w:numPr>
          <w:ilvl w:val="0"/>
          <w:numId w:val="1"/>
        </w:numPr>
        <w:rPr>
          <w:sz w:val="24"/>
          <w:szCs w:val="24"/>
        </w:rPr>
      </w:pPr>
      <w:r w:rsidRPr="00C74E6A">
        <w:rPr>
          <w:sz w:val="24"/>
          <w:szCs w:val="24"/>
        </w:rPr>
        <w:t>End unnecessary reports by LCSWs to insurers that are based on false comparisons of different behavioral health conditions</w:t>
      </w:r>
    </w:p>
    <w:p w14:paraId="7CE2928D" w14:textId="7A6C60BF" w:rsidR="00F41775" w:rsidRPr="00C74E6A" w:rsidRDefault="00D564E7" w:rsidP="006015A7">
      <w:pPr>
        <w:pStyle w:val="ListParagraph"/>
        <w:numPr>
          <w:ilvl w:val="0"/>
          <w:numId w:val="1"/>
        </w:numPr>
        <w:rPr>
          <w:sz w:val="24"/>
          <w:szCs w:val="24"/>
        </w:rPr>
      </w:pPr>
      <w:r w:rsidRPr="00C74E6A">
        <w:rPr>
          <w:sz w:val="24"/>
          <w:szCs w:val="24"/>
        </w:rPr>
        <w:t>Allow LCSWs to practice independently providing behavioral health services in skilled nursing facilities</w:t>
      </w:r>
    </w:p>
    <w:p w14:paraId="2AC88A28" w14:textId="77864A3F" w:rsidR="00D564E7" w:rsidRPr="00C74E6A" w:rsidRDefault="00D564E7" w:rsidP="006015A7">
      <w:pPr>
        <w:pStyle w:val="ListParagraph"/>
        <w:numPr>
          <w:ilvl w:val="0"/>
          <w:numId w:val="1"/>
        </w:numPr>
        <w:rPr>
          <w:sz w:val="24"/>
          <w:szCs w:val="24"/>
        </w:rPr>
      </w:pPr>
      <w:r w:rsidRPr="00C74E6A">
        <w:rPr>
          <w:sz w:val="24"/>
          <w:szCs w:val="24"/>
        </w:rPr>
        <w:t>Implement and enforce mental health parity laws as defined in MHPAEA</w:t>
      </w:r>
    </w:p>
    <w:p w14:paraId="75DB4526" w14:textId="7011DF60" w:rsidR="00D564E7" w:rsidRPr="00C74E6A" w:rsidRDefault="00D564E7" w:rsidP="006015A7">
      <w:pPr>
        <w:pStyle w:val="ListParagraph"/>
        <w:numPr>
          <w:ilvl w:val="0"/>
          <w:numId w:val="1"/>
        </w:numPr>
        <w:rPr>
          <w:sz w:val="24"/>
          <w:szCs w:val="24"/>
        </w:rPr>
      </w:pPr>
      <w:r w:rsidRPr="00C74E6A">
        <w:rPr>
          <w:sz w:val="24"/>
          <w:szCs w:val="24"/>
        </w:rPr>
        <w:t>Permanently provide coverage for telemental health and audio only services to be reimbursed at the same rates as CPT codes for in-person treatment</w:t>
      </w:r>
    </w:p>
    <w:p w14:paraId="78B35909" w14:textId="2180E5FD" w:rsidR="00D564E7" w:rsidRPr="00C74E6A" w:rsidRDefault="00D564E7" w:rsidP="006015A7">
      <w:pPr>
        <w:pStyle w:val="ListParagraph"/>
        <w:numPr>
          <w:ilvl w:val="0"/>
          <w:numId w:val="1"/>
        </w:numPr>
        <w:rPr>
          <w:sz w:val="24"/>
          <w:szCs w:val="24"/>
        </w:rPr>
      </w:pPr>
      <w:r w:rsidRPr="00C74E6A">
        <w:rPr>
          <w:sz w:val="24"/>
          <w:szCs w:val="24"/>
        </w:rPr>
        <w:lastRenderedPageBreak/>
        <w:t>Increase funding for Medicaid and CHIP programs</w:t>
      </w:r>
    </w:p>
    <w:p w14:paraId="6903D8E0" w14:textId="30BDBA1F" w:rsidR="00D564E7" w:rsidRPr="00C74E6A" w:rsidRDefault="00D564E7" w:rsidP="006015A7">
      <w:pPr>
        <w:pStyle w:val="ListParagraph"/>
        <w:numPr>
          <w:ilvl w:val="0"/>
          <w:numId w:val="1"/>
        </w:numPr>
        <w:rPr>
          <w:sz w:val="24"/>
          <w:szCs w:val="24"/>
        </w:rPr>
      </w:pPr>
      <w:r w:rsidRPr="00C74E6A">
        <w:rPr>
          <w:sz w:val="24"/>
          <w:szCs w:val="24"/>
        </w:rPr>
        <w:t>Improve outreach/follow-up</w:t>
      </w:r>
      <w:r w:rsidR="006E6F2F" w:rsidRPr="00C74E6A">
        <w:rPr>
          <w:sz w:val="24"/>
          <w:szCs w:val="24"/>
        </w:rPr>
        <w:t xml:space="preserve"> to military veterans with better access to behavioral health services</w:t>
      </w:r>
    </w:p>
    <w:p w14:paraId="7999F97F" w14:textId="370E96CA" w:rsidR="006E6F2F" w:rsidRPr="00C74E6A" w:rsidRDefault="006E6F2F" w:rsidP="006015A7">
      <w:pPr>
        <w:pStyle w:val="ListParagraph"/>
        <w:numPr>
          <w:ilvl w:val="0"/>
          <w:numId w:val="1"/>
        </w:numPr>
        <w:rPr>
          <w:sz w:val="24"/>
          <w:szCs w:val="24"/>
        </w:rPr>
      </w:pPr>
      <w:r w:rsidRPr="00C74E6A">
        <w:rPr>
          <w:sz w:val="24"/>
          <w:szCs w:val="24"/>
        </w:rPr>
        <w:t>Increase behavioral health evaluation and treatment services for college students</w:t>
      </w:r>
    </w:p>
    <w:p w14:paraId="45BBA41D" w14:textId="516AABF7" w:rsidR="006E6F2F" w:rsidRPr="00C74E6A" w:rsidRDefault="006E6F2F" w:rsidP="006015A7">
      <w:pPr>
        <w:pStyle w:val="ListParagraph"/>
        <w:numPr>
          <w:ilvl w:val="0"/>
          <w:numId w:val="1"/>
        </w:numPr>
        <w:rPr>
          <w:sz w:val="24"/>
          <w:szCs w:val="24"/>
        </w:rPr>
      </w:pPr>
      <w:r w:rsidRPr="00C74E6A">
        <w:rPr>
          <w:sz w:val="24"/>
          <w:szCs w:val="24"/>
        </w:rPr>
        <w:t>Establish mandatory screenings for behavioral health and substance use for all elementary and secondary schools receiving federal funding</w:t>
      </w:r>
    </w:p>
    <w:p w14:paraId="04540544" w14:textId="2E5D58AF" w:rsidR="006E6F2F" w:rsidRPr="00C74E6A" w:rsidRDefault="006E6F2F" w:rsidP="006015A7">
      <w:pPr>
        <w:pStyle w:val="ListParagraph"/>
        <w:numPr>
          <w:ilvl w:val="0"/>
          <w:numId w:val="1"/>
        </w:numPr>
        <w:rPr>
          <w:sz w:val="24"/>
          <w:szCs w:val="24"/>
        </w:rPr>
      </w:pPr>
      <w:r w:rsidRPr="00C74E6A">
        <w:rPr>
          <w:sz w:val="24"/>
          <w:szCs w:val="24"/>
        </w:rPr>
        <w:t>Increase attention to and assessment for comorbid behavioral health and substance use disorders for all ages and populations</w:t>
      </w:r>
    </w:p>
    <w:p w14:paraId="7DECBFD6" w14:textId="6F1671B1" w:rsidR="008A10D7" w:rsidRDefault="006E6F2F" w:rsidP="00330BD2">
      <w:pPr>
        <w:pStyle w:val="ListParagraph"/>
        <w:numPr>
          <w:ilvl w:val="0"/>
          <w:numId w:val="1"/>
        </w:numPr>
      </w:pPr>
      <w:r w:rsidRPr="00815F73">
        <w:rPr>
          <w:sz w:val="24"/>
          <w:szCs w:val="24"/>
        </w:rPr>
        <w:t>Increase funding and research in behavioral health and substance use evaluation and treatment methods</w:t>
      </w:r>
    </w:p>
    <w:tbl>
      <w:tblPr>
        <w:tblW w:w="4900" w:type="pct"/>
        <w:tblCellSpacing w:w="22" w:type="dxa"/>
        <w:tblCellMar>
          <w:left w:w="0" w:type="dxa"/>
          <w:right w:w="0" w:type="dxa"/>
        </w:tblCellMar>
        <w:tblLook w:val="04A0" w:firstRow="1" w:lastRow="0" w:firstColumn="1" w:lastColumn="0" w:noHBand="0" w:noVBand="1"/>
      </w:tblPr>
      <w:tblGrid>
        <w:gridCol w:w="9173"/>
      </w:tblGrid>
      <w:tr w:rsidR="008A10D7" w:rsidRPr="008A10D7" w14:paraId="2D95A064" w14:textId="77777777" w:rsidTr="00853F73">
        <w:trPr>
          <w:tblCellSpacing w:w="22" w:type="dxa"/>
        </w:trPr>
        <w:tc>
          <w:tcPr>
            <w:tcW w:w="4953" w:type="pct"/>
            <w:tcMar>
              <w:top w:w="15" w:type="dxa"/>
              <w:left w:w="15" w:type="dxa"/>
              <w:bottom w:w="15" w:type="dxa"/>
              <w:right w:w="15" w:type="dxa"/>
            </w:tcMar>
            <w:hideMark/>
          </w:tcPr>
          <w:p w14:paraId="676BCC9D" w14:textId="3A7A45A6" w:rsidR="008A10D7" w:rsidRPr="008A10D7" w:rsidRDefault="00BB5A9F" w:rsidP="008A10D7">
            <w:pPr>
              <w:autoSpaceDE w:val="0"/>
              <w:autoSpaceDN w:val="0"/>
              <w:adjustRightInd w:val="0"/>
              <w:spacing w:after="0" w:line="240" w:lineRule="auto"/>
              <w:jc w:val="center"/>
              <w:rPr>
                <w:rFonts w:eastAsia="Times New Roman" w:cstheme="minorHAnsi"/>
                <w:i/>
                <w:sz w:val="24"/>
                <w:szCs w:val="24"/>
              </w:rPr>
            </w:pPr>
            <w:r>
              <w:rPr>
                <w:rFonts w:ascii="Times New Roman" w:eastAsia="Times New Roman" w:hAnsi="Times New Roman" w:cs="Times New Roman"/>
                <w:b/>
                <w:iCs/>
                <w:color w:val="000000"/>
                <w:sz w:val="24"/>
                <w:szCs w:val="24"/>
              </w:rPr>
              <w:t>References</w:t>
            </w:r>
          </w:p>
        </w:tc>
      </w:tr>
    </w:tbl>
    <w:p w14:paraId="6036F1BF" w14:textId="77777777" w:rsidR="008A10D7" w:rsidRPr="008A10D7" w:rsidRDefault="008A10D7" w:rsidP="008A10D7">
      <w:pPr>
        <w:spacing w:after="0" w:line="240" w:lineRule="auto"/>
        <w:rPr>
          <w:rFonts w:eastAsia="Times New Roman" w:cstheme="minorHAnsi"/>
          <w:sz w:val="24"/>
          <w:szCs w:val="24"/>
        </w:rPr>
      </w:pPr>
    </w:p>
    <w:p w14:paraId="36E508ED" w14:textId="77777777" w:rsidR="008A10D7" w:rsidRPr="008A10D7" w:rsidRDefault="008A10D7" w:rsidP="008A10D7">
      <w:pPr>
        <w:spacing w:after="0" w:line="240" w:lineRule="auto"/>
        <w:rPr>
          <w:rFonts w:ascii="Calibri" w:eastAsia="Times New Roman" w:hAnsi="Garamond" w:cs="Times New Roman"/>
          <w:color w:val="000000"/>
          <w:kern w:val="24"/>
          <w:sz w:val="24"/>
          <w:szCs w:val="24"/>
        </w:rPr>
      </w:pPr>
      <w:r w:rsidRPr="008A10D7">
        <w:rPr>
          <w:rFonts w:eastAsia="Times New Roman" w:cstheme="minorHAnsi"/>
          <w:sz w:val="24"/>
          <w:szCs w:val="24"/>
        </w:rPr>
        <w:t xml:space="preserve">American Progress. “Lack of Housing and Mental Health Disabilities Exacerbate One Another”. </w:t>
      </w:r>
      <w:r w:rsidRPr="008A10D7">
        <w:rPr>
          <w:rFonts w:ascii="Calibri" w:eastAsia="Times New Roman" w:hAnsi="Garamond" w:cs="Times New Roman"/>
          <w:color w:val="000000"/>
          <w:kern w:val="24"/>
          <w:sz w:val="24"/>
          <w:szCs w:val="24"/>
        </w:rPr>
        <w:t>(</w:t>
      </w:r>
      <w:hyperlink r:id="rId10" w:history="1">
        <w:r w:rsidRPr="008A10D7">
          <w:rPr>
            <w:rFonts w:ascii="Calibri" w:eastAsia="Times New Roman" w:hAnsi="Garamond" w:cs="Times New Roman"/>
            <w:color w:val="000000"/>
            <w:kern w:val="24"/>
            <w:sz w:val="24"/>
            <w:szCs w:val="24"/>
            <w:u w:val="single"/>
          </w:rPr>
          <w:t>https://www.americanprogress.org/issues/poverty/news/2018/11/20/461294/lack-housing-mental-health-disabilities-exacerbate-one-another/</w:t>
        </w:r>
      </w:hyperlink>
      <w:r w:rsidRPr="008A10D7">
        <w:rPr>
          <w:rFonts w:ascii="Calibri" w:eastAsia="Times New Roman" w:hAnsi="Garamond" w:cs="Times New Roman"/>
          <w:color w:val="000000"/>
          <w:kern w:val="24"/>
          <w:sz w:val="24"/>
          <w:szCs w:val="24"/>
        </w:rPr>
        <w:t xml:space="preserve">) </w:t>
      </w:r>
    </w:p>
    <w:p w14:paraId="0B942C17" w14:textId="77777777" w:rsidR="008A10D7" w:rsidRPr="008A10D7" w:rsidRDefault="008A10D7" w:rsidP="008A10D7">
      <w:pPr>
        <w:spacing w:after="0" w:line="240" w:lineRule="auto"/>
        <w:rPr>
          <w:rFonts w:eastAsia="Times New Roman" w:cstheme="minorHAnsi"/>
          <w:sz w:val="24"/>
          <w:szCs w:val="24"/>
        </w:rPr>
      </w:pPr>
    </w:p>
    <w:p w14:paraId="4E6C267A" w14:textId="77777777" w:rsidR="008A10D7" w:rsidRPr="008A10D7" w:rsidRDefault="008A10D7" w:rsidP="008A10D7">
      <w:pPr>
        <w:spacing w:after="0" w:line="240" w:lineRule="auto"/>
        <w:rPr>
          <w:rFonts w:eastAsia="Times New Roman" w:cstheme="minorHAnsi"/>
          <w:sz w:val="24"/>
          <w:szCs w:val="24"/>
        </w:rPr>
      </w:pPr>
      <w:r w:rsidRPr="008A10D7">
        <w:rPr>
          <w:rFonts w:eastAsia="Times New Roman" w:cstheme="minorHAnsi"/>
          <w:sz w:val="24"/>
          <w:szCs w:val="24"/>
        </w:rPr>
        <w:t>Carr, G.,</w:t>
      </w:r>
      <w:r w:rsidRPr="008A10D7">
        <w:rPr>
          <w:rFonts w:ascii="Calibri" w:eastAsia="Times New Roman" w:hAnsi="Calibri" w:cs="Calibri"/>
          <w:i/>
          <w:kern w:val="36"/>
          <w:sz w:val="24"/>
          <w:szCs w:val="24"/>
        </w:rPr>
        <w:t xml:space="preserve"> “</w:t>
      </w:r>
      <w:r w:rsidRPr="008A10D7">
        <w:rPr>
          <w:rFonts w:ascii="Calibri" w:eastAsia="Times New Roman" w:hAnsi="Calibri" w:cs="Calibri"/>
          <w:iCs/>
          <w:kern w:val="36"/>
          <w:sz w:val="24"/>
          <w:szCs w:val="24"/>
        </w:rPr>
        <w:t xml:space="preserve">Psychotherapy Research: </w:t>
      </w:r>
      <w:r w:rsidRPr="008A10D7">
        <w:rPr>
          <w:rFonts w:ascii="Calibri" w:eastAsia="Times New Roman" w:hAnsi="Calibri" w:cs="Calibri"/>
          <w:iCs/>
          <w:sz w:val="24"/>
          <w:szCs w:val="24"/>
        </w:rPr>
        <w:t>Implications for Practice”.</w:t>
      </w:r>
      <w:r w:rsidRPr="008A10D7">
        <w:rPr>
          <w:rFonts w:eastAsia="Times New Roman" w:cstheme="minorHAnsi"/>
          <w:sz w:val="24"/>
          <w:szCs w:val="24"/>
        </w:rPr>
        <w:t xml:space="preserve"> </w:t>
      </w:r>
      <w:r w:rsidRPr="008A10D7">
        <w:rPr>
          <w:rFonts w:eastAsia="Times New Roman" w:cstheme="minorHAnsi"/>
          <w:i/>
          <w:sz w:val="24"/>
          <w:szCs w:val="24"/>
        </w:rPr>
        <w:t>Psychiatric Times</w:t>
      </w:r>
      <w:r w:rsidRPr="008A10D7">
        <w:rPr>
          <w:rFonts w:eastAsia="Times New Roman" w:cstheme="minorHAnsi"/>
          <w:sz w:val="24"/>
          <w:szCs w:val="24"/>
        </w:rPr>
        <w:t>, 2011, Vol. 28, No. 8.</w:t>
      </w:r>
    </w:p>
    <w:p w14:paraId="260CF209" w14:textId="77777777" w:rsidR="008A10D7" w:rsidRPr="008A10D7" w:rsidRDefault="008A10D7" w:rsidP="008A10D7">
      <w:pPr>
        <w:spacing w:after="0" w:line="240" w:lineRule="auto"/>
        <w:rPr>
          <w:rFonts w:eastAsia="Times New Roman" w:cstheme="minorHAnsi"/>
          <w:sz w:val="24"/>
          <w:szCs w:val="24"/>
        </w:rPr>
      </w:pPr>
    </w:p>
    <w:p w14:paraId="59AE0355" w14:textId="77777777" w:rsidR="008A10D7" w:rsidRPr="008A10D7" w:rsidRDefault="008A10D7" w:rsidP="008A10D7">
      <w:pPr>
        <w:spacing w:after="0" w:line="240" w:lineRule="auto"/>
        <w:rPr>
          <w:rFonts w:eastAsia="Times New Roman" w:cstheme="minorHAnsi"/>
          <w:sz w:val="24"/>
          <w:szCs w:val="24"/>
        </w:rPr>
      </w:pPr>
      <w:bookmarkStart w:id="0" w:name="ABS"/>
      <w:bookmarkEnd w:id="0"/>
      <w:r w:rsidRPr="008A10D7">
        <w:rPr>
          <w:rFonts w:eastAsia="Times New Roman" w:cstheme="minorHAnsi"/>
          <w:sz w:val="24"/>
          <w:szCs w:val="24"/>
        </w:rPr>
        <w:t xml:space="preserve">Clarkin, J. et.al.  “Evaluating Three Treatments for Borderline Personality Disorder: A Multiwave Study”, </w:t>
      </w:r>
      <w:r w:rsidRPr="008A10D7">
        <w:rPr>
          <w:rFonts w:eastAsia="Times New Roman" w:cstheme="minorHAnsi"/>
          <w:i/>
          <w:sz w:val="24"/>
          <w:szCs w:val="24"/>
        </w:rPr>
        <w:t>American Journal of Psychiatry,</w:t>
      </w:r>
      <w:r w:rsidRPr="008A10D7">
        <w:rPr>
          <w:rFonts w:eastAsia="Times New Roman" w:cstheme="minorHAnsi"/>
          <w:sz w:val="24"/>
          <w:szCs w:val="24"/>
        </w:rPr>
        <w:t xml:space="preserve"> 2007, Vol. 164, pp. 922-928.  </w:t>
      </w:r>
    </w:p>
    <w:p w14:paraId="03C2B956" w14:textId="77777777" w:rsidR="008A10D7" w:rsidRPr="008A10D7" w:rsidRDefault="008A10D7" w:rsidP="008A10D7">
      <w:pPr>
        <w:spacing w:after="0" w:line="240" w:lineRule="auto"/>
        <w:rPr>
          <w:rFonts w:eastAsia="Times New Roman" w:cstheme="minorHAnsi"/>
          <w:sz w:val="24"/>
          <w:szCs w:val="24"/>
        </w:rPr>
      </w:pPr>
    </w:p>
    <w:p w14:paraId="604CC978" w14:textId="77777777" w:rsidR="008A10D7" w:rsidRPr="008A10D7" w:rsidRDefault="008A10D7" w:rsidP="008A10D7">
      <w:pPr>
        <w:spacing w:after="0" w:line="240" w:lineRule="auto"/>
        <w:rPr>
          <w:rFonts w:eastAsia="Times New Roman" w:cstheme="minorHAnsi"/>
          <w:sz w:val="24"/>
          <w:szCs w:val="24"/>
        </w:rPr>
      </w:pPr>
      <w:r w:rsidRPr="008A10D7">
        <w:rPr>
          <w:rFonts w:eastAsia="Times New Roman" w:cstheme="minorHAnsi"/>
          <w:sz w:val="24"/>
          <w:szCs w:val="24"/>
        </w:rPr>
        <w:t xml:space="preserve">Commonwealth Fund. “Integrating Behavioral Health and Primary Care”. </w:t>
      </w:r>
      <w:hyperlink r:id="rId11" w:history="1">
        <w:r w:rsidRPr="008A10D7">
          <w:rPr>
            <w:rFonts w:ascii="Calibri" w:eastAsia="Times New Roman" w:hAnsi="Garamond" w:cs="Times New Roman"/>
            <w:color w:val="0000FF"/>
            <w:kern w:val="24"/>
            <w:sz w:val="24"/>
            <w:szCs w:val="24"/>
            <w:u w:val="single"/>
          </w:rPr>
          <w:t>https://www.commonwealthfund.org/publications/newsletter-article/2014/aug/focus-integrating-behavioral-health-and-primary-care</w:t>
        </w:r>
      </w:hyperlink>
    </w:p>
    <w:p w14:paraId="7CD9E764" w14:textId="77777777" w:rsidR="008A10D7" w:rsidRPr="008A10D7" w:rsidRDefault="008A10D7" w:rsidP="008A10D7">
      <w:pPr>
        <w:spacing w:before="100" w:beforeAutospacing="1" w:after="100" w:afterAutospacing="1" w:line="240" w:lineRule="auto"/>
        <w:outlineLvl w:val="0"/>
        <w:rPr>
          <w:rFonts w:eastAsia="Times New Roman" w:cstheme="minorHAnsi"/>
          <w:kern w:val="36"/>
          <w:sz w:val="24"/>
          <w:szCs w:val="24"/>
          <w:lang w:val="x-none" w:eastAsia="x-none"/>
        </w:rPr>
      </w:pPr>
      <w:r w:rsidRPr="008A10D7">
        <w:rPr>
          <w:rFonts w:eastAsia="Times New Roman" w:cstheme="minorHAnsi"/>
          <w:kern w:val="36"/>
          <w:sz w:val="24"/>
          <w:szCs w:val="24"/>
          <w:lang w:val="x-none" w:eastAsia="x-none"/>
        </w:rPr>
        <w:t>de Maat, S, et. al.</w:t>
      </w:r>
      <w:r w:rsidRPr="008A10D7">
        <w:rPr>
          <w:rFonts w:eastAsia="Times New Roman" w:cstheme="minorHAnsi"/>
          <w:b/>
          <w:bCs/>
          <w:kern w:val="36"/>
          <w:sz w:val="48"/>
          <w:szCs w:val="48"/>
          <w:lang w:val="x-none" w:eastAsia="x-none"/>
        </w:rPr>
        <w:t xml:space="preserve"> </w:t>
      </w:r>
      <w:r w:rsidRPr="008A10D7">
        <w:rPr>
          <w:rFonts w:ascii="Calibri" w:eastAsia="Times New Roman" w:hAnsi="Calibri" w:cs="Calibri"/>
          <w:kern w:val="36"/>
          <w:sz w:val="24"/>
          <w:szCs w:val="24"/>
          <w:lang w:val="x-none" w:eastAsia="x-none"/>
        </w:rPr>
        <w:t>“The Effectiveness of Long-Term Psychoanalytic Therapy: A Systematic Review of Empirical Studies”</w:t>
      </w:r>
      <w:r w:rsidRPr="008A10D7">
        <w:rPr>
          <w:rFonts w:ascii="Calibri" w:eastAsia="Times New Roman" w:hAnsi="Calibri" w:cs="Calibri"/>
          <w:kern w:val="36"/>
          <w:sz w:val="24"/>
          <w:szCs w:val="24"/>
          <w:lang w:eastAsia="x-none"/>
        </w:rPr>
        <w:t xml:space="preserve">, </w:t>
      </w:r>
      <w:hyperlink r:id="rId12" w:tgtFrame="_top" w:tooltip="Click to go to publication home" w:history="1">
        <w:r w:rsidRPr="008A10D7">
          <w:rPr>
            <w:rFonts w:eastAsia="Times New Roman" w:cstheme="minorHAnsi"/>
            <w:i/>
            <w:kern w:val="36"/>
            <w:sz w:val="24"/>
            <w:szCs w:val="24"/>
            <w:lang w:val="x-none" w:eastAsia="x-none"/>
          </w:rPr>
          <w:t>Harvard Review of Psychiatry</w:t>
        </w:r>
      </w:hyperlink>
      <w:r w:rsidRPr="008A10D7">
        <w:rPr>
          <w:rFonts w:eastAsia="Times New Roman" w:cstheme="minorHAnsi"/>
          <w:kern w:val="36"/>
          <w:sz w:val="24"/>
          <w:szCs w:val="24"/>
          <w:lang w:val="x-none" w:eastAsia="x-none"/>
        </w:rPr>
        <w:t xml:space="preserve">, February, 2009, Vol. </w:t>
      </w:r>
      <w:hyperlink r:id="rId13" w:anchor="v17" w:tgtFrame="_top" w:tooltip="Click to view volume" w:history="1"/>
      <w:hyperlink r:id="rId14" w:anchor="v17" w:tgtFrame="_top" w:tooltip="Click to view volume" w:history="1">
        <w:r w:rsidRPr="008A10D7">
          <w:rPr>
            <w:rFonts w:eastAsia="Times New Roman" w:cstheme="minorHAnsi"/>
            <w:kern w:val="36"/>
            <w:sz w:val="24"/>
            <w:szCs w:val="24"/>
            <w:lang w:val="x-none" w:eastAsia="x-none"/>
          </w:rPr>
          <w:t>17</w:t>
        </w:r>
      </w:hyperlink>
      <w:r w:rsidRPr="008A10D7">
        <w:rPr>
          <w:rFonts w:eastAsia="Times New Roman" w:cstheme="minorHAnsi"/>
          <w:kern w:val="36"/>
          <w:sz w:val="24"/>
          <w:szCs w:val="24"/>
          <w:lang w:val="x-none" w:eastAsia="x-none"/>
        </w:rPr>
        <w:t xml:space="preserve">, Issue </w:t>
      </w:r>
      <w:hyperlink r:id="rId15" w:tgtFrame="_top" w:tooltip="Click to view issue" w:history="1">
        <w:r w:rsidRPr="008A10D7">
          <w:rPr>
            <w:rFonts w:eastAsia="Times New Roman" w:cstheme="minorHAnsi"/>
            <w:kern w:val="36"/>
            <w:sz w:val="24"/>
            <w:szCs w:val="24"/>
            <w:lang w:val="x-none" w:eastAsia="x-none"/>
          </w:rPr>
          <w:t>1,</w:t>
        </w:r>
      </w:hyperlink>
      <w:r w:rsidRPr="008A10D7">
        <w:rPr>
          <w:rFonts w:eastAsia="Times New Roman" w:cstheme="minorHAnsi"/>
          <w:kern w:val="36"/>
          <w:sz w:val="24"/>
          <w:szCs w:val="24"/>
          <w:lang w:val="x-none" w:eastAsia="x-none"/>
        </w:rPr>
        <w:t xml:space="preserve"> pp. 1 – 23.</w:t>
      </w:r>
    </w:p>
    <w:p w14:paraId="4E8EEF9F" w14:textId="77777777" w:rsidR="008A10D7" w:rsidRPr="008A10D7" w:rsidRDefault="008A10D7" w:rsidP="008A10D7">
      <w:pPr>
        <w:pBdr>
          <w:bottom w:val="single" w:sz="6" w:space="0" w:color="auto"/>
        </w:pBdr>
        <w:autoSpaceDE w:val="0"/>
        <w:autoSpaceDN w:val="0"/>
        <w:adjustRightInd w:val="0"/>
        <w:spacing w:after="0" w:line="240" w:lineRule="auto"/>
        <w:rPr>
          <w:rFonts w:ascii="Calibri" w:eastAsia="Times New Roman" w:hAnsi="Calibri" w:cs="Calibri"/>
          <w:sz w:val="24"/>
          <w:szCs w:val="24"/>
        </w:rPr>
      </w:pPr>
      <w:r w:rsidRPr="008A10D7">
        <w:rPr>
          <w:rFonts w:ascii="Calibri" w:eastAsia="Times New Roman" w:hAnsi="Calibri" w:cs="Calibri"/>
          <w:sz w:val="24"/>
          <w:szCs w:val="24"/>
        </w:rPr>
        <w:t xml:space="preserve">Doering, S., et.al. “Transference-Focused Psychotherapy v. Treatment by Community Psychotherapists for Borderline Personality Disorder: Randomised Controlled Trial” </w:t>
      </w:r>
      <w:r w:rsidRPr="008A10D7">
        <w:rPr>
          <w:rFonts w:ascii="Calibri" w:eastAsia="Times New Roman" w:hAnsi="Calibri" w:cs="Calibri"/>
          <w:i/>
          <w:sz w:val="24"/>
          <w:szCs w:val="24"/>
        </w:rPr>
        <w:t>The British Journal of Psychiatry</w:t>
      </w:r>
      <w:r w:rsidRPr="008A10D7">
        <w:rPr>
          <w:rFonts w:ascii="Calibri" w:eastAsia="Times New Roman" w:hAnsi="Calibri" w:cs="Calibri"/>
          <w:sz w:val="24"/>
          <w:szCs w:val="24"/>
        </w:rPr>
        <w:t xml:space="preserve"> (2010),196, 389–395.  </w:t>
      </w:r>
    </w:p>
    <w:p w14:paraId="5C8B902F" w14:textId="77777777" w:rsidR="008A10D7" w:rsidRPr="008A10D7" w:rsidRDefault="008A10D7" w:rsidP="008A10D7">
      <w:pPr>
        <w:pBdr>
          <w:bottom w:val="single" w:sz="6" w:space="0" w:color="auto"/>
        </w:pBdr>
        <w:autoSpaceDE w:val="0"/>
        <w:autoSpaceDN w:val="0"/>
        <w:adjustRightInd w:val="0"/>
        <w:spacing w:after="0" w:line="240" w:lineRule="auto"/>
        <w:rPr>
          <w:rFonts w:ascii="Calibri" w:eastAsia="Times New Roman" w:hAnsi="Calibri" w:cs="Calibri"/>
          <w:sz w:val="24"/>
          <w:szCs w:val="24"/>
        </w:rPr>
      </w:pPr>
    </w:p>
    <w:p w14:paraId="71274AB7" w14:textId="77777777" w:rsidR="008A10D7" w:rsidRPr="008A10D7" w:rsidRDefault="007C7072" w:rsidP="008A10D7">
      <w:pPr>
        <w:pBdr>
          <w:bottom w:val="single" w:sz="6" w:space="0" w:color="auto"/>
        </w:pBdr>
        <w:autoSpaceDE w:val="0"/>
        <w:autoSpaceDN w:val="0"/>
        <w:adjustRightInd w:val="0"/>
        <w:spacing w:after="0" w:line="240" w:lineRule="auto"/>
        <w:rPr>
          <w:rFonts w:eastAsia="Times New Roman" w:cstheme="minorHAnsi"/>
          <w:sz w:val="24"/>
          <w:szCs w:val="24"/>
        </w:rPr>
      </w:pPr>
      <w:hyperlink r:id="rId16" w:anchor="AUTHINFO" w:history="1">
        <w:r w:rsidR="008A10D7" w:rsidRPr="008A10D7">
          <w:rPr>
            <w:rFonts w:eastAsia="Times New Roman" w:cstheme="minorHAnsi"/>
            <w:sz w:val="24"/>
            <w:szCs w:val="24"/>
          </w:rPr>
          <w:t xml:space="preserve">Falk, Leichsenring, and Rabung, </w:t>
        </w:r>
      </w:hyperlink>
      <w:r w:rsidR="008A10D7" w:rsidRPr="008A10D7">
        <w:rPr>
          <w:rFonts w:ascii="Calibri" w:eastAsia="Times New Roman" w:hAnsi="Calibri" w:cs="Calibri"/>
          <w:color w:val="000000"/>
          <w:sz w:val="24"/>
          <w:szCs w:val="24"/>
        </w:rPr>
        <w:t xml:space="preserve"> “Effec</w:t>
      </w:r>
      <w:r w:rsidR="008A10D7" w:rsidRPr="008A10D7">
        <w:rPr>
          <w:rFonts w:ascii="Calibri" w:eastAsia="Times New Roman" w:hAnsi="Calibri" w:cs="Calibri"/>
          <w:sz w:val="24"/>
          <w:szCs w:val="24"/>
        </w:rPr>
        <w:t xml:space="preserve">tiveness of Long-term Psychodynamic Psychotherapy: A Meta-analysis”, </w:t>
      </w:r>
      <w:r w:rsidR="008A10D7" w:rsidRPr="008A10D7">
        <w:rPr>
          <w:rFonts w:eastAsia="Times New Roman" w:cstheme="minorHAnsi"/>
          <w:i/>
          <w:iCs/>
          <w:sz w:val="24"/>
          <w:szCs w:val="24"/>
        </w:rPr>
        <w:t>Journal of the American Medical Association.</w:t>
      </w:r>
      <w:r w:rsidR="008A10D7" w:rsidRPr="008A10D7">
        <w:rPr>
          <w:rFonts w:eastAsia="Times New Roman" w:cstheme="minorHAnsi"/>
          <w:sz w:val="24"/>
          <w:szCs w:val="24"/>
        </w:rPr>
        <w:t xml:space="preserve"> 2008: 300(13):1551-1565. </w:t>
      </w:r>
    </w:p>
    <w:p w14:paraId="0B6A410D" w14:textId="77777777" w:rsidR="008A10D7" w:rsidRPr="008A10D7" w:rsidRDefault="008A10D7" w:rsidP="008A10D7">
      <w:pPr>
        <w:spacing w:after="0" w:line="240" w:lineRule="auto"/>
        <w:rPr>
          <w:rFonts w:eastAsia="Times New Roman" w:cstheme="minorHAnsi"/>
          <w:sz w:val="24"/>
          <w:szCs w:val="24"/>
        </w:rPr>
      </w:pPr>
    </w:p>
    <w:p w14:paraId="064E38DD" w14:textId="77777777" w:rsidR="008A10D7" w:rsidRPr="008A10D7" w:rsidRDefault="008A10D7" w:rsidP="008A10D7">
      <w:pPr>
        <w:spacing w:after="0" w:line="240" w:lineRule="auto"/>
        <w:rPr>
          <w:rFonts w:eastAsia="Times New Roman" w:cstheme="minorHAnsi"/>
          <w:sz w:val="24"/>
          <w:szCs w:val="24"/>
        </w:rPr>
      </w:pPr>
      <w:r w:rsidRPr="008A10D7">
        <w:rPr>
          <w:rFonts w:eastAsia="Times New Roman" w:cstheme="minorHAnsi"/>
          <w:sz w:val="24"/>
          <w:szCs w:val="24"/>
        </w:rPr>
        <w:t>Gabbard G.O., ed. (2009)</w:t>
      </w:r>
      <w:r w:rsidRPr="008A10D7">
        <w:rPr>
          <w:rFonts w:eastAsia="Times New Roman" w:cstheme="minorHAnsi"/>
          <w:i/>
          <w:sz w:val="24"/>
          <w:szCs w:val="24"/>
        </w:rPr>
        <w:t xml:space="preserve">Textbook of Psychotherapeutic Treatments </w:t>
      </w:r>
      <w:r w:rsidRPr="008A10D7">
        <w:rPr>
          <w:rFonts w:eastAsia="Times New Roman" w:cstheme="minorHAnsi"/>
          <w:sz w:val="24"/>
          <w:szCs w:val="24"/>
        </w:rPr>
        <w:t>NY,NY: American Psychiatric Publishing.</w:t>
      </w:r>
    </w:p>
    <w:p w14:paraId="40FBE201" w14:textId="2DBBF41B" w:rsidR="008A10D7" w:rsidRPr="008A10D7" w:rsidRDefault="008A10D7" w:rsidP="008A10D7">
      <w:pPr>
        <w:spacing w:before="100" w:beforeAutospacing="1" w:after="0" w:line="240" w:lineRule="auto"/>
        <w:rPr>
          <w:rFonts w:ascii="Calibri" w:eastAsia="Times New Roman" w:hAnsi="Calibri" w:cs="Calibri"/>
          <w:sz w:val="24"/>
          <w:szCs w:val="24"/>
        </w:rPr>
      </w:pPr>
      <w:r w:rsidRPr="008A10D7">
        <w:rPr>
          <w:rFonts w:ascii="Calibri" w:eastAsia="Times New Roman" w:hAnsi="Calibri" w:cs="Calibri"/>
          <w:sz w:val="24"/>
          <w:szCs w:val="24"/>
        </w:rPr>
        <w:t xml:space="preserve">Gerber, A., et.al. “A Quality-Based Review of Randomized Controlled Trials of Psychodynamic Psychotherapy”. </w:t>
      </w:r>
      <w:r w:rsidRPr="008A10D7">
        <w:rPr>
          <w:rFonts w:ascii="Calibri" w:eastAsia="Times New Roman" w:hAnsi="Calibri" w:cs="Calibri"/>
          <w:i/>
          <w:sz w:val="24"/>
          <w:szCs w:val="24"/>
        </w:rPr>
        <w:t>American Journal of Psychiatry</w:t>
      </w:r>
      <w:r w:rsidRPr="008A10D7">
        <w:rPr>
          <w:rFonts w:ascii="Calibri" w:eastAsia="Times New Roman" w:hAnsi="Calibri" w:cs="Calibri"/>
          <w:sz w:val="24"/>
          <w:szCs w:val="24"/>
        </w:rPr>
        <w:t>, September 15, 2010.</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170"/>
      </w:tblGrid>
      <w:tr w:rsidR="008A10D7" w:rsidRPr="008A10D7" w14:paraId="786EAE6A" w14:textId="77777777" w:rsidTr="00853F73">
        <w:trPr>
          <w:tblCellSpacing w:w="0" w:type="dxa"/>
        </w:trPr>
        <w:tc>
          <w:tcPr>
            <w:tcW w:w="170" w:type="dxa"/>
            <w:vAlign w:val="center"/>
            <w:hideMark/>
          </w:tcPr>
          <w:p w14:paraId="1A1A279F" w14:textId="5C8EBAA5" w:rsidR="008A10D7" w:rsidRPr="008A10D7" w:rsidRDefault="00FB1E53" w:rsidP="008A10D7">
            <w:pPr>
              <w:spacing w:before="100" w:beforeAutospacing="1" w:after="0" w:line="240" w:lineRule="auto"/>
              <w:rPr>
                <w:rFonts w:ascii="Calibri" w:eastAsia="Times New Roman" w:hAnsi="Calibri" w:cs="Calibri"/>
                <w:sz w:val="24"/>
                <w:szCs w:val="24"/>
              </w:rPr>
            </w:pPr>
            <w:r>
              <w:rPr>
                <w:rFonts w:ascii="Calibri" w:eastAsia="Times New Roman" w:hAnsi="Calibri" w:cs="Calibri"/>
                <w:noProof/>
                <w:sz w:val="24"/>
                <w:szCs w:val="24"/>
              </w:rPr>
              <w:lastRenderedPageBreak/>
              <mc:AlternateContent>
                <mc:Choice Requires="wps">
                  <w:drawing>
                    <wp:inline distT="0" distB="0" distL="0" distR="0" wp14:anchorId="34FCF5BB" wp14:editId="5EE0439D">
                      <wp:extent cx="57150" cy="571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E518FD" id="AutoShape 1"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" filled="f" stroked="f">
                      <o:lock v:ext="edit" aspectratio="t"/>
                      <w10:anchorlock/>
                    </v:rect>
                  </w:pict>
                </mc:Fallback>
              </mc:AlternateContent>
            </w:r>
          </w:p>
        </w:tc>
      </w:tr>
    </w:tbl>
    <w:p w14:paraId="2734970D" w14:textId="77777777" w:rsidR="000D47A3" w:rsidRDefault="000D47A3" w:rsidP="008A10D7">
      <w:pPr>
        <w:spacing w:after="0" w:line="240" w:lineRule="auto"/>
        <w:rPr>
          <w:rFonts w:ascii="Calibri" w:eastAsia="Times New Roman" w:hAnsi="Calibri" w:cs="Calibri"/>
          <w:i/>
          <w:sz w:val="24"/>
          <w:szCs w:val="24"/>
        </w:rPr>
      </w:pPr>
    </w:p>
    <w:p w14:paraId="4926066D" w14:textId="1E907711" w:rsidR="008A10D7" w:rsidRPr="008A10D7" w:rsidRDefault="008A10D7" w:rsidP="008A10D7">
      <w:pPr>
        <w:spacing w:after="0" w:line="240" w:lineRule="auto"/>
        <w:rPr>
          <w:rFonts w:eastAsia="Times New Roman" w:cstheme="minorHAnsi"/>
          <w:sz w:val="24"/>
          <w:szCs w:val="24"/>
        </w:rPr>
      </w:pPr>
      <w:r w:rsidRPr="008A10D7">
        <w:rPr>
          <w:rFonts w:ascii="Calibri" w:eastAsia="Times New Roman" w:hAnsi="Calibri" w:cs="Calibri"/>
          <w:i/>
          <w:sz w:val="24"/>
          <w:szCs w:val="24"/>
        </w:rPr>
        <w:t xml:space="preserve">Harvard Medical Journal, </w:t>
      </w:r>
      <w:r w:rsidRPr="008A10D7">
        <w:rPr>
          <w:rFonts w:ascii="Calibri" w:eastAsia="Times New Roman" w:hAnsi="Calibri" w:cs="Calibri"/>
          <w:sz w:val="24"/>
          <w:szCs w:val="24"/>
        </w:rPr>
        <w:t>“Merits of Psychodynamic Psychotherapy”, August 28, 2010.</w:t>
      </w:r>
    </w:p>
    <w:p w14:paraId="52D16F6B" w14:textId="77777777" w:rsidR="008A10D7" w:rsidRPr="008A10D7" w:rsidRDefault="008A10D7" w:rsidP="008A10D7">
      <w:pPr>
        <w:spacing w:after="0" w:line="240" w:lineRule="auto"/>
        <w:rPr>
          <w:rFonts w:eastAsia="Times New Roman" w:cstheme="minorHAnsi"/>
          <w:sz w:val="24"/>
          <w:szCs w:val="24"/>
        </w:rPr>
      </w:pPr>
    </w:p>
    <w:p w14:paraId="47AC4452" w14:textId="77777777" w:rsidR="008A10D7" w:rsidRPr="008A10D7" w:rsidRDefault="008A10D7" w:rsidP="008A10D7">
      <w:pPr>
        <w:autoSpaceDE w:val="0"/>
        <w:autoSpaceDN w:val="0"/>
        <w:adjustRightInd w:val="0"/>
        <w:spacing w:after="0" w:line="240" w:lineRule="auto"/>
        <w:rPr>
          <w:rFonts w:eastAsia="Times New Roman" w:cstheme="minorHAnsi"/>
          <w:color w:val="000000"/>
          <w:sz w:val="24"/>
          <w:szCs w:val="24"/>
        </w:rPr>
      </w:pPr>
      <w:r w:rsidRPr="008A10D7">
        <w:rPr>
          <w:rFonts w:eastAsia="Times New Roman" w:cstheme="minorHAnsi"/>
          <w:color w:val="000000"/>
          <w:sz w:val="24"/>
          <w:szCs w:val="24"/>
        </w:rPr>
        <w:t xml:space="preserve">Harris, G. “Talk doesn’t pay, so psychiatry turns instead to drug therapy”. </w:t>
      </w:r>
      <w:r w:rsidRPr="008A10D7">
        <w:rPr>
          <w:rFonts w:eastAsia="Times New Roman" w:cstheme="minorHAnsi"/>
          <w:i/>
          <w:iCs/>
          <w:color w:val="000000"/>
          <w:sz w:val="24"/>
          <w:szCs w:val="24"/>
        </w:rPr>
        <w:t>New York Times</w:t>
      </w:r>
      <w:r w:rsidRPr="008A10D7">
        <w:rPr>
          <w:rFonts w:eastAsia="Times New Roman" w:cstheme="minorHAnsi"/>
          <w:color w:val="000000"/>
          <w:sz w:val="24"/>
          <w:szCs w:val="24"/>
        </w:rPr>
        <w:t xml:space="preserve">. March 5, 2011. </w:t>
      </w:r>
      <w:r w:rsidRPr="008A10D7">
        <w:rPr>
          <w:rFonts w:eastAsia="Times New Roman" w:cstheme="minorHAnsi"/>
          <w:color w:val="0000FF"/>
          <w:sz w:val="24"/>
          <w:szCs w:val="24"/>
        </w:rPr>
        <w:t>http://www.nytimes.com/2011/03/06/health/policy/06doctors.html</w:t>
      </w:r>
      <w:r w:rsidRPr="008A10D7">
        <w:rPr>
          <w:rFonts w:eastAsia="Times New Roman" w:cstheme="minorHAnsi"/>
          <w:color w:val="000000"/>
          <w:sz w:val="24"/>
          <w:szCs w:val="24"/>
        </w:rPr>
        <w:t xml:space="preserve">. </w:t>
      </w:r>
    </w:p>
    <w:p w14:paraId="36C5DF92" w14:textId="77777777" w:rsidR="008A10D7" w:rsidRPr="008A10D7" w:rsidRDefault="008A10D7" w:rsidP="008A10D7">
      <w:pPr>
        <w:pBdr>
          <w:bottom w:val="single" w:sz="6" w:space="0" w:color="auto"/>
        </w:pBdr>
        <w:autoSpaceDE w:val="0"/>
        <w:autoSpaceDN w:val="0"/>
        <w:adjustRightInd w:val="0"/>
        <w:spacing w:after="0" w:line="240" w:lineRule="auto"/>
        <w:rPr>
          <w:rFonts w:eastAsia="Times New Roman" w:cstheme="minorHAnsi"/>
          <w:iCs/>
          <w:sz w:val="24"/>
          <w:szCs w:val="24"/>
        </w:rPr>
      </w:pPr>
      <w:r w:rsidRPr="008A10D7">
        <w:rPr>
          <w:rFonts w:eastAsia="Times New Roman" w:cstheme="minorHAnsi"/>
          <w:sz w:val="24"/>
          <w:szCs w:val="24"/>
        </w:rPr>
        <w:br/>
        <w:t xml:space="preserve">Kaplan, A. </w:t>
      </w:r>
      <w:r w:rsidRPr="008A10D7">
        <w:rPr>
          <w:rFonts w:ascii="Calibri" w:eastAsia="Times New Roman" w:hAnsi="Calibri" w:cs="Calibri"/>
          <w:sz w:val="24"/>
          <w:szCs w:val="24"/>
        </w:rPr>
        <w:t>“Psychodynamic Psychotherapy”.</w:t>
      </w:r>
      <w:r w:rsidRPr="008A10D7">
        <w:rPr>
          <w:rFonts w:eastAsia="Times New Roman" w:cstheme="minorHAnsi"/>
          <w:sz w:val="24"/>
          <w:szCs w:val="24"/>
        </w:rPr>
        <w:t xml:space="preserve"> </w:t>
      </w:r>
      <w:r w:rsidRPr="008A10D7">
        <w:rPr>
          <w:rFonts w:eastAsia="Times New Roman" w:cstheme="minorHAnsi"/>
          <w:i/>
          <w:sz w:val="24"/>
          <w:szCs w:val="24"/>
        </w:rPr>
        <w:t>Psychiatric Times,</w:t>
      </w:r>
      <w:r w:rsidRPr="008A10D7">
        <w:rPr>
          <w:rFonts w:eastAsia="Times New Roman" w:cstheme="minorHAnsi"/>
          <w:sz w:val="24"/>
          <w:szCs w:val="24"/>
        </w:rPr>
        <w:t xml:space="preserve"> January 4, 2011, Vol. 27, No. 12. </w:t>
      </w:r>
      <w:r w:rsidRPr="008A10D7">
        <w:rPr>
          <w:rFonts w:eastAsia="Times New Roman" w:cstheme="minorHAnsi"/>
          <w:sz w:val="24"/>
          <w:szCs w:val="24"/>
        </w:rPr>
        <w:br/>
      </w:r>
      <w:r w:rsidRPr="008A10D7">
        <w:rPr>
          <w:rFonts w:eastAsia="Times New Roman" w:cstheme="minorHAnsi"/>
          <w:color w:val="2A2A2A"/>
          <w:sz w:val="24"/>
          <w:szCs w:val="24"/>
        </w:rPr>
        <w:br/>
      </w:r>
      <w:r w:rsidRPr="008A10D7">
        <w:rPr>
          <w:rFonts w:eastAsia="Calibri" w:cstheme="minorHAnsi"/>
          <w:iCs/>
          <w:sz w:val="24"/>
          <w:szCs w:val="24"/>
        </w:rPr>
        <w:t xml:space="preserve">Lazar, S. (2010) </w:t>
      </w:r>
      <w:r w:rsidRPr="008A10D7">
        <w:rPr>
          <w:rFonts w:eastAsia="Calibri" w:cstheme="minorHAnsi"/>
          <w:i/>
          <w:sz w:val="24"/>
          <w:szCs w:val="24"/>
        </w:rPr>
        <w:t>Psychotherapy is Worth it: A Comprehensive Review if its Cost Effectiveness</w:t>
      </w:r>
      <w:r w:rsidRPr="008A10D7">
        <w:rPr>
          <w:rFonts w:eastAsia="Times New Roman" w:cstheme="minorHAnsi"/>
          <w:i/>
          <w:sz w:val="24"/>
          <w:szCs w:val="24"/>
        </w:rPr>
        <w:t xml:space="preserve">. </w:t>
      </w:r>
      <w:r w:rsidRPr="008A10D7">
        <w:rPr>
          <w:rFonts w:eastAsia="Times New Roman" w:cstheme="minorHAnsi"/>
          <w:iCs/>
          <w:sz w:val="24"/>
          <w:szCs w:val="24"/>
        </w:rPr>
        <w:t>NY, NY: American Psychiatric Publishing.</w:t>
      </w:r>
    </w:p>
    <w:p w14:paraId="601EBF73" w14:textId="77777777" w:rsidR="008A10D7" w:rsidRPr="008A10D7" w:rsidRDefault="008A10D7" w:rsidP="008A10D7">
      <w:pPr>
        <w:pBdr>
          <w:bottom w:val="single" w:sz="6" w:space="0" w:color="auto"/>
        </w:pBdr>
        <w:autoSpaceDE w:val="0"/>
        <w:autoSpaceDN w:val="0"/>
        <w:adjustRightInd w:val="0"/>
        <w:spacing w:after="0" w:line="240" w:lineRule="auto"/>
        <w:rPr>
          <w:rFonts w:eastAsia="Times New Roman" w:cstheme="minorHAnsi"/>
          <w:iCs/>
          <w:sz w:val="24"/>
          <w:szCs w:val="24"/>
        </w:rPr>
      </w:pPr>
    </w:p>
    <w:p w14:paraId="16A38FB2" w14:textId="77777777" w:rsidR="008A10D7" w:rsidRPr="008A10D7" w:rsidRDefault="008A10D7" w:rsidP="008A10D7">
      <w:pPr>
        <w:pBdr>
          <w:bottom w:val="single" w:sz="6" w:space="0" w:color="auto"/>
        </w:pBdr>
        <w:autoSpaceDE w:val="0"/>
        <w:autoSpaceDN w:val="0"/>
        <w:adjustRightInd w:val="0"/>
        <w:spacing w:after="0" w:line="240" w:lineRule="auto"/>
        <w:rPr>
          <w:rFonts w:eastAsia="Times New Roman" w:cstheme="minorHAnsi"/>
          <w:sz w:val="24"/>
          <w:szCs w:val="24"/>
        </w:rPr>
      </w:pPr>
      <w:r w:rsidRPr="008A10D7">
        <w:rPr>
          <w:rFonts w:eastAsia="Times New Roman" w:cstheme="minorHAnsi"/>
          <w:sz w:val="24"/>
          <w:szCs w:val="24"/>
        </w:rPr>
        <w:t xml:space="preserve">Levy, R. and Ablon, J.S. </w:t>
      </w:r>
      <w:r w:rsidRPr="008A10D7">
        <w:rPr>
          <w:rFonts w:ascii="Calibri" w:eastAsia="Times New Roman" w:hAnsi="Calibri" w:cs="Calibri"/>
          <w:i/>
          <w:sz w:val="24"/>
          <w:szCs w:val="24"/>
        </w:rPr>
        <w:t>Handbook of Evidence-Based Psychodynamic Psychotherapy: Bridging the Gap Between Science and Practice</w:t>
      </w:r>
      <w:r w:rsidRPr="008A10D7">
        <w:rPr>
          <w:rFonts w:ascii="Calibri" w:eastAsia="Times New Roman" w:hAnsi="Calibri" w:cs="Calibri"/>
          <w:sz w:val="24"/>
          <w:szCs w:val="24"/>
        </w:rPr>
        <w:t xml:space="preserve">. </w:t>
      </w:r>
      <w:r w:rsidRPr="008A10D7">
        <w:rPr>
          <w:rFonts w:eastAsia="Times New Roman" w:cstheme="minorHAnsi"/>
          <w:sz w:val="24"/>
          <w:szCs w:val="24"/>
        </w:rPr>
        <w:t>Totowa, NJ: Humana Press, 2009.</w:t>
      </w:r>
    </w:p>
    <w:p w14:paraId="1BCC6F3E" w14:textId="77777777" w:rsidR="008A10D7" w:rsidRPr="008A10D7" w:rsidRDefault="008A10D7" w:rsidP="008A10D7">
      <w:pPr>
        <w:pBdr>
          <w:bottom w:val="single" w:sz="6" w:space="0" w:color="auto"/>
        </w:pBdr>
        <w:autoSpaceDE w:val="0"/>
        <w:autoSpaceDN w:val="0"/>
        <w:adjustRightInd w:val="0"/>
        <w:spacing w:after="0" w:line="240" w:lineRule="auto"/>
        <w:rPr>
          <w:rFonts w:eastAsia="Times New Roman" w:cstheme="minorHAnsi"/>
          <w:sz w:val="24"/>
          <w:szCs w:val="24"/>
        </w:rPr>
      </w:pPr>
    </w:p>
    <w:p w14:paraId="0CD44D42" w14:textId="77777777" w:rsidR="008A10D7" w:rsidRPr="008A10D7" w:rsidRDefault="008A10D7" w:rsidP="008A10D7">
      <w:pPr>
        <w:spacing w:after="0" w:line="240" w:lineRule="auto"/>
        <w:contextualSpacing/>
        <w:rPr>
          <w:rFonts w:ascii="Times New Roman" w:eastAsia="Times New Roman" w:hAnsi="Times New Roman" w:cs="Times New Roman"/>
          <w:color w:val="83992A"/>
          <w:sz w:val="55"/>
          <w:szCs w:val="24"/>
        </w:rPr>
      </w:pPr>
      <w:r w:rsidRPr="008A10D7">
        <w:rPr>
          <w:rFonts w:eastAsia="Times New Roman" w:cstheme="minorHAnsi"/>
          <w:sz w:val="24"/>
          <w:szCs w:val="24"/>
        </w:rPr>
        <w:t>National Institutes of Health. (2016) “</w:t>
      </w:r>
      <w:r w:rsidRPr="008A10D7">
        <w:rPr>
          <w:rFonts w:ascii="Calibri" w:eastAsia="Times New Roman" w:hAnsi="Garamond" w:cs="Times New Roman"/>
          <w:color w:val="262626"/>
          <w:kern w:val="24"/>
          <w:sz w:val="24"/>
          <w:szCs w:val="24"/>
        </w:rPr>
        <w:t>The Meanings of Cultural Competence in Mental Health</w:t>
      </w:r>
      <w:r w:rsidRPr="008A10D7">
        <w:rPr>
          <w:rFonts w:ascii="Calibri" w:eastAsia="Times New Roman" w:hAnsi="Garamond" w:cs="Times New Roman"/>
          <w:color w:val="262626"/>
          <w:kern w:val="24"/>
          <w:sz w:val="24"/>
          <w:szCs w:val="24"/>
        </w:rPr>
        <w:t>”</w:t>
      </w:r>
      <w:r w:rsidRPr="008A10D7">
        <w:rPr>
          <w:rFonts w:ascii="Calibri" w:eastAsia="Times New Roman" w:hAnsi="Garamond" w:cs="Times New Roman"/>
          <w:color w:val="262626"/>
          <w:kern w:val="24"/>
          <w:sz w:val="24"/>
          <w:szCs w:val="24"/>
        </w:rPr>
        <w:t>.</w:t>
      </w:r>
    </w:p>
    <w:p w14:paraId="47A48523" w14:textId="77777777" w:rsidR="008A10D7" w:rsidRPr="008A10D7" w:rsidRDefault="008A10D7" w:rsidP="008A10D7">
      <w:pPr>
        <w:spacing w:after="0" w:line="240" w:lineRule="auto"/>
        <w:contextualSpacing/>
        <w:rPr>
          <w:rFonts w:ascii="Times New Roman" w:eastAsia="Times New Roman" w:hAnsi="Times New Roman" w:cs="Times New Roman"/>
          <w:color w:val="83992A"/>
          <w:sz w:val="55"/>
          <w:szCs w:val="24"/>
        </w:rPr>
      </w:pPr>
      <w:r w:rsidRPr="008A10D7">
        <w:rPr>
          <w:rFonts w:ascii="Calibri" w:eastAsia="Times New Roman" w:hAnsi="Garamond" w:cs="Times New Roman"/>
          <w:color w:val="000000"/>
          <w:kern w:val="24"/>
          <w:sz w:val="24"/>
          <w:szCs w:val="24"/>
        </w:rPr>
        <w:t>(</w:t>
      </w:r>
      <w:hyperlink r:id="rId17" w:history="1">
        <w:r w:rsidRPr="008A10D7">
          <w:rPr>
            <w:rFonts w:ascii="Calibri" w:eastAsia="Times New Roman" w:hAnsi="Garamond" w:cs="Times New Roman"/>
            <w:color w:val="000000"/>
            <w:kern w:val="24"/>
            <w:sz w:val="24"/>
            <w:szCs w:val="24"/>
            <w:u w:val="single"/>
          </w:rPr>
          <w:t>https://www.ncbi.nlm.nih.gov/pmc/articles/PMC4814393/</w:t>
        </w:r>
      </w:hyperlink>
    </w:p>
    <w:p w14:paraId="0D947758" w14:textId="77777777" w:rsidR="008A10D7" w:rsidRPr="008A10D7" w:rsidRDefault="008A10D7" w:rsidP="008A10D7">
      <w:pPr>
        <w:pBdr>
          <w:bottom w:val="single" w:sz="6" w:space="0" w:color="auto"/>
        </w:pBdr>
        <w:autoSpaceDE w:val="0"/>
        <w:autoSpaceDN w:val="0"/>
        <w:adjustRightInd w:val="0"/>
        <w:spacing w:after="0" w:line="240" w:lineRule="auto"/>
        <w:rPr>
          <w:rFonts w:eastAsia="Times New Roman" w:cstheme="minorHAnsi"/>
          <w:sz w:val="24"/>
          <w:szCs w:val="24"/>
        </w:rPr>
      </w:pPr>
    </w:p>
    <w:p w14:paraId="13B32677" w14:textId="77777777" w:rsidR="008A10D7" w:rsidRPr="008A10D7" w:rsidRDefault="008A10D7" w:rsidP="008A10D7">
      <w:pPr>
        <w:pBdr>
          <w:bottom w:val="single" w:sz="6" w:space="0" w:color="auto"/>
        </w:pBdr>
        <w:autoSpaceDE w:val="0"/>
        <w:autoSpaceDN w:val="0"/>
        <w:adjustRightInd w:val="0"/>
        <w:spacing w:after="0" w:line="240" w:lineRule="auto"/>
        <w:rPr>
          <w:rFonts w:ascii="Calibri" w:eastAsia="Times New Roman" w:hAnsi="Garamond" w:cs="Times New Roman"/>
          <w:color w:val="262626"/>
          <w:kern w:val="24"/>
          <w:sz w:val="24"/>
          <w:szCs w:val="24"/>
        </w:rPr>
      </w:pPr>
      <w:r w:rsidRPr="008A10D7">
        <w:rPr>
          <w:rFonts w:eastAsia="Times New Roman" w:cstheme="minorHAnsi"/>
          <w:sz w:val="24"/>
          <w:szCs w:val="24"/>
        </w:rPr>
        <w:t xml:space="preserve">New York Times (2020) “Race and Medicine: The Harm that Comes from Mistrust”. </w:t>
      </w:r>
      <w:hyperlink r:id="rId18" w:history="1">
        <w:r w:rsidRPr="008A10D7">
          <w:rPr>
            <w:rFonts w:ascii="Calibri" w:eastAsia="Times New Roman" w:hAnsi="Garamond" w:cs="Times New Roman"/>
            <w:color w:val="262626"/>
            <w:kern w:val="24"/>
            <w:sz w:val="24"/>
            <w:szCs w:val="24"/>
            <w:u w:val="single"/>
          </w:rPr>
          <w:t>https://nytimesineducation.com/race-and-medicine-the-harm-that-comes-from-mistrust/</w:t>
        </w:r>
      </w:hyperlink>
      <w:r w:rsidRPr="008A10D7">
        <w:rPr>
          <w:rFonts w:ascii="Calibri" w:eastAsia="Times New Roman" w:hAnsi="Garamond" w:cs="Times New Roman"/>
          <w:color w:val="262626"/>
          <w:kern w:val="24"/>
          <w:sz w:val="24"/>
          <w:szCs w:val="24"/>
        </w:rPr>
        <w:t>)</w:t>
      </w:r>
    </w:p>
    <w:p w14:paraId="5AD75F3F" w14:textId="77777777" w:rsidR="008A10D7" w:rsidRPr="008A10D7" w:rsidRDefault="008A10D7" w:rsidP="008A10D7">
      <w:pPr>
        <w:pBdr>
          <w:bottom w:val="single" w:sz="6" w:space="0" w:color="auto"/>
        </w:pBdr>
        <w:autoSpaceDE w:val="0"/>
        <w:autoSpaceDN w:val="0"/>
        <w:adjustRightInd w:val="0"/>
        <w:spacing w:after="0" w:line="240" w:lineRule="auto"/>
        <w:rPr>
          <w:rFonts w:ascii="Calibri" w:eastAsia="Times New Roman" w:hAnsi="Garamond" w:cs="Times New Roman"/>
          <w:color w:val="262626"/>
          <w:kern w:val="24"/>
          <w:sz w:val="24"/>
          <w:szCs w:val="24"/>
        </w:rPr>
      </w:pPr>
    </w:p>
    <w:p w14:paraId="136DE0B0" w14:textId="77777777" w:rsidR="008A10D7" w:rsidRPr="008A10D7" w:rsidRDefault="008A10D7" w:rsidP="008A10D7">
      <w:pPr>
        <w:pBdr>
          <w:bottom w:val="single" w:sz="6" w:space="0" w:color="auto"/>
        </w:pBdr>
        <w:autoSpaceDE w:val="0"/>
        <w:autoSpaceDN w:val="0"/>
        <w:adjustRightInd w:val="0"/>
        <w:spacing w:after="0" w:line="240" w:lineRule="auto"/>
        <w:rPr>
          <w:rFonts w:eastAsia="Times New Roman" w:cstheme="minorHAnsi"/>
          <w:sz w:val="24"/>
          <w:szCs w:val="24"/>
        </w:rPr>
      </w:pPr>
      <w:r w:rsidRPr="008A10D7">
        <w:rPr>
          <w:rFonts w:ascii="Calibri" w:eastAsia="Times New Roman" w:hAnsi="Calibri" w:cs="Calibri"/>
          <w:color w:val="2A2A2A"/>
          <w:sz w:val="24"/>
          <w:szCs w:val="24"/>
        </w:rPr>
        <w:t xml:space="preserve">Olfson, M. and  Marcus, S., "National Trends in Outpatient Psychotherapy". </w:t>
      </w:r>
      <w:r w:rsidRPr="008A10D7">
        <w:rPr>
          <w:rFonts w:ascii="Calibri" w:eastAsia="Times New Roman" w:hAnsi="Calibri" w:cs="Calibri"/>
          <w:i/>
          <w:color w:val="2A2A2A"/>
          <w:sz w:val="24"/>
          <w:szCs w:val="24"/>
        </w:rPr>
        <w:t>American Journal of Psychiatry</w:t>
      </w:r>
      <w:r w:rsidRPr="008A10D7">
        <w:rPr>
          <w:rFonts w:ascii="Calibri" w:eastAsia="Times New Roman" w:hAnsi="Calibri" w:cs="Calibri"/>
          <w:color w:val="2A2A2A"/>
          <w:sz w:val="24"/>
          <w:szCs w:val="24"/>
        </w:rPr>
        <w:t xml:space="preserve">, Aug. 4, 2010, Vol. </w:t>
      </w:r>
      <w:r w:rsidRPr="008A10D7">
        <w:rPr>
          <w:rFonts w:ascii="Calibri" w:eastAsia="Times New Roman" w:hAnsi="Calibri" w:cs="Calibri"/>
          <w:sz w:val="24"/>
          <w:szCs w:val="24"/>
        </w:rPr>
        <w:t>167, pp. 1456-1463.</w:t>
      </w:r>
      <w:r w:rsidRPr="008A10D7">
        <w:rPr>
          <w:rFonts w:ascii="Calibri" w:eastAsia="Times New Roman" w:hAnsi="Calibri" w:cs="Calibri"/>
          <w:color w:val="2A2A2A"/>
          <w:sz w:val="24"/>
          <w:szCs w:val="24"/>
        </w:rPr>
        <w:br/>
      </w:r>
    </w:p>
    <w:p w14:paraId="79516985" w14:textId="77777777" w:rsidR="008A10D7" w:rsidRPr="008A10D7" w:rsidRDefault="008A10D7" w:rsidP="008A10D7">
      <w:pPr>
        <w:pBdr>
          <w:bottom w:val="single" w:sz="6" w:space="0" w:color="auto"/>
        </w:pBdr>
        <w:autoSpaceDE w:val="0"/>
        <w:autoSpaceDN w:val="0"/>
        <w:adjustRightInd w:val="0"/>
        <w:spacing w:after="0" w:line="240" w:lineRule="auto"/>
        <w:rPr>
          <w:rFonts w:eastAsia="Times New Roman" w:cstheme="minorHAnsi"/>
          <w:sz w:val="24"/>
          <w:szCs w:val="24"/>
        </w:rPr>
      </w:pPr>
      <w:r w:rsidRPr="008A10D7">
        <w:rPr>
          <w:rFonts w:eastAsia="Times New Roman" w:cstheme="minorHAnsi"/>
          <w:sz w:val="24"/>
          <w:szCs w:val="24"/>
        </w:rPr>
        <w:t xml:space="preserve">Owen, J. and Hilsenroth, M. </w:t>
      </w:r>
      <w:r w:rsidRPr="008A10D7">
        <w:rPr>
          <w:rFonts w:ascii="Calibri" w:eastAsia="Times New Roman" w:hAnsi="Calibri" w:cs="Calibri"/>
          <w:sz w:val="24"/>
          <w:szCs w:val="24"/>
        </w:rPr>
        <w:t xml:space="preserve">“Interaction Between Alliance and Technique in Predicting Patient Outcome During Psychodynamic Psychotherapy”. </w:t>
      </w:r>
      <w:r w:rsidRPr="008A10D7">
        <w:rPr>
          <w:rFonts w:eastAsia="Times New Roman" w:cstheme="minorHAnsi"/>
          <w:i/>
          <w:sz w:val="24"/>
          <w:szCs w:val="24"/>
        </w:rPr>
        <w:t xml:space="preserve">Journal of Nervous and Mental Disease, </w:t>
      </w:r>
      <w:r w:rsidRPr="008A10D7">
        <w:rPr>
          <w:rFonts w:eastAsia="Times New Roman" w:cstheme="minorHAnsi"/>
          <w:sz w:val="24"/>
          <w:szCs w:val="24"/>
        </w:rPr>
        <w:t>June, 2011, Vol. 199, No. 5, pp. 384-389.</w:t>
      </w:r>
    </w:p>
    <w:p w14:paraId="434A0C40" w14:textId="77777777" w:rsidR="008A10D7" w:rsidRPr="008A10D7" w:rsidRDefault="008A10D7" w:rsidP="008A10D7">
      <w:pPr>
        <w:pBdr>
          <w:bottom w:val="single" w:sz="6" w:space="0" w:color="auto"/>
        </w:pBdr>
        <w:autoSpaceDE w:val="0"/>
        <w:autoSpaceDN w:val="0"/>
        <w:adjustRightInd w:val="0"/>
        <w:spacing w:after="0" w:line="240" w:lineRule="auto"/>
        <w:rPr>
          <w:rFonts w:eastAsia="Times New Roman" w:cstheme="minorHAnsi"/>
          <w:sz w:val="24"/>
          <w:szCs w:val="24"/>
        </w:rPr>
      </w:pPr>
    </w:p>
    <w:p w14:paraId="0AC4D3B0" w14:textId="77777777" w:rsidR="008A10D7" w:rsidRPr="008A10D7" w:rsidRDefault="008A10D7" w:rsidP="008A10D7">
      <w:pPr>
        <w:pBdr>
          <w:bottom w:val="single" w:sz="6" w:space="0" w:color="auto"/>
        </w:pBdr>
        <w:autoSpaceDE w:val="0"/>
        <w:autoSpaceDN w:val="0"/>
        <w:adjustRightInd w:val="0"/>
        <w:spacing w:after="0" w:line="240" w:lineRule="auto"/>
        <w:rPr>
          <w:rFonts w:eastAsia="Times New Roman" w:cstheme="minorHAnsi"/>
          <w:sz w:val="24"/>
          <w:szCs w:val="24"/>
        </w:rPr>
      </w:pPr>
      <w:r w:rsidRPr="008A10D7">
        <w:rPr>
          <w:rFonts w:eastAsia="Times New Roman" w:cstheme="minorHAnsi"/>
          <w:sz w:val="24"/>
          <w:szCs w:val="24"/>
        </w:rPr>
        <w:t>Shedler, J. “The Efficacy of Psychodynamic Psychotherapy,” American Psychologist (Feb.-Mar. 2010): Vol. 65, No. 2, pp. 98-109.</w:t>
      </w:r>
    </w:p>
    <w:p w14:paraId="3BF9B1A6" w14:textId="77777777" w:rsidR="008A10D7" w:rsidRPr="008A10D7" w:rsidRDefault="008A10D7" w:rsidP="008A10D7">
      <w:pPr>
        <w:pBdr>
          <w:bottom w:val="single" w:sz="6" w:space="0" w:color="auto"/>
        </w:pBdr>
        <w:autoSpaceDE w:val="0"/>
        <w:autoSpaceDN w:val="0"/>
        <w:adjustRightInd w:val="0"/>
        <w:spacing w:after="0" w:line="240" w:lineRule="auto"/>
        <w:rPr>
          <w:rFonts w:eastAsia="Times New Roman" w:cstheme="minorHAnsi"/>
          <w:sz w:val="24"/>
          <w:szCs w:val="24"/>
        </w:rPr>
      </w:pPr>
    </w:p>
    <w:p w14:paraId="7520F54F" w14:textId="77777777" w:rsidR="008A10D7" w:rsidRPr="008A10D7" w:rsidRDefault="008A10D7" w:rsidP="008A10D7">
      <w:pPr>
        <w:pBdr>
          <w:bottom w:val="single" w:sz="6" w:space="0" w:color="auto"/>
        </w:pBdr>
        <w:autoSpaceDE w:val="0"/>
        <w:autoSpaceDN w:val="0"/>
        <w:adjustRightInd w:val="0"/>
        <w:spacing w:after="0" w:line="240" w:lineRule="auto"/>
        <w:rPr>
          <w:rFonts w:ascii="Calibri" w:eastAsia="Times New Roman" w:hAnsi="Calibri" w:cs="Calibri"/>
          <w:color w:val="000000"/>
          <w:sz w:val="24"/>
          <w:szCs w:val="24"/>
        </w:rPr>
      </w:pPr>
      <w:r w:rsidRPr="008A10D7">
        <w:rPr>
          <w:rFonts w:ascii="Calibri" w:eastAsia="Times New Roman" w:hAnsi="Calibri" w:cs="Calibri"/>
          <w:iCs/>
          <w:color w:val="000000"/>
          <w:sz w:val="24"/>
          <w:szCs w:val="24"/>
        </w:rPr>
        <w:t xml:space="preserve">Shedler, J. “That was Then, This is Now: Psychoanalytic Psychotherapy for the Rest of Us” Jonathan </w:t>
      </w:r>
      <w:r w:rsidRPr="008A10D7">
        <w:rPr>
          <w:rFonts w:ascii="Calibri" w:eastAsia="Times New Roman" w:hAnsi="Calibri" w:cs="Calibri"/>
          <w:color w:val="000000"/>
          <w:sz w:val="24"/>
          <w:szCs w:val="24"/>
        </w:rPr>
        <w:t xml:space="preserve">Shedler, 2006; </w:t>
      </w:r>
      <w:hyperlink r:id="rId19" w:history="1">
        <w:r w:rsidRPr="008A10D7">
          <w:rPr>
            <w:rFonts w:ascii="Calibri" w:eastAsia="Times New Roman" w:hAnsi="Calibri" w:cs="Calibri"/>
            <w:color w:val="0000FF"/>
            <w:sz w:val="24"/>
            <w:szCs w:val="24"/>
            <w:u w:val="single"/>
          </w:rPr>
          <w:t>http://psychsystems.net/shedler.html</w:t>
        </w:r>
      </w:hyperlink>
      <w:r w:rsidRPr="008A10D7">
        <w:rPr>
          <w:rFonts w:ascii="Calibri" w:eastAsia="Times New Roman" w:hAnsi="Calibri" w:cs="Calibri"/>
          <w:color w:val="000000"/>
          <w:sz w:val="24"/>
          <w:szCs w:val="24"/>
        </w:rPr>
        <w:t xml:space="preserve">  </w:t>
      </w:r>
    </w:p>
    <w:p w14:paraId="0C6FC6E5" w14:textId="77777777" w:rsidR="008A10D7" w:rsidRPr="008A10D7" w:rsidRDefault="008A10D7" w:rsidP="008A10D7">
      <w:pPr>
        <w:pBdr>
          <w:bottom w:val="single" w:sz="6" w:space="0" w:color="auto"/>
        </w:pBdr>
        <w:autoSpaceDE w:val="0"/>
        <w:autoSpaceDN w:val="0"/>
        <w:adjustRightInd w:val="0"/>
        <w:spacing w:after="0" w:line="240" w:lineRule="auto"/>
        <w:rPr>
          <w:rFonts w:ascii="Calibri" w:eastAsia="Times New Roman" w:hAnsi="Calibri" w:cs="Calibri"/>
          <w:color w:val="000000"/>
          <w:sz w:val="24"/>
          <w:szCs w:val="24"/>
        </w:rPr>
      </w:pPr>
    </w:p>
    <w:p w14:paraId="372E07F3" w14:textId="044545CC" w:rsidR="008A10D7" w:rsidRDefault="008A10D7" w:rsidP="008A10D7">
      <w:pPr>
        <w:pBdr>
          <w:bottom w:val="single" w:sz="6" w:space="0" w:color="auto"/>
        </w:pBdr>
        <w:autoSpaceDE w:val="0"/>
        <w:autoSpaceDN w:val="0"/>
        <w:adjustRightInd w:val="0"/>
        <w:spacing w:after="0" w:line="240" w:lineRule="auto"/>
        <w:rPr>
          <w:rFonts w:eastAsia="Times New Roman" w:cstheme="minorHAnsi"/>
          <w:sz w:val="24"/>
          <w:szCs w:val="24"/>
        </w:rPr>
      </w:pPr>
      <w:r w:rsidRPr="008A10D7">
        <w:rPr>
          <w:rFonts w:ascii="Calibri" w:eastAsia="Times New Roman" w:hAnsi="Calibri" w:cs="Calibri"/>
          <w:sz w:val="24"/>
          <w:szCs w:val="24"/>
        </w:rPr>
        <w:t>Sledge, W. and Lazar, S.</w:t>
      </w:r>
      <w:r w:rsidRPr="008A10D7">
        <w:rPr>
          <w:rFonts w:ascii="Calibri" w:eastAsia="Times New Roman" w:hAnsi="Calibri" w:cs="Calibri"/>
          <w:i/>
          <w:sz w:val="24"/>
          <w:szCs w:val="24"/>
        </w:rPr>
        <w:t xml:space="preserve"> </w:t>
      </w:r>
      <w:r w:rsidRPr="008A10D7">
        <w:rPr>
          <w:rFonts w:ascii="Calibri" w:eastAsia="Times New Roman" w:hAnsi="Calibri" w:cs="Calibri"/>
          <w:iCs/>
          <w:sz w:val="24"/>
          <w:szCs w:val="24"/>
        </w:rPr>
        <w:t>“</w:t>
      </w:r>
      <w:r w:rsidRPr="008A10D7">
        <w:rPr>
          <w:rFonts w:eastAsia="Times New Roman" w:cstheme="minorHAnsi"/>
          <w:iCs/>
          <w:sz w:val="24"/>
          <w:szCs w:val="24"/>
        </w:rPr>
        <w:t xml:space="preserve">Workplace Effectiveness and Psychotherapy for Mental, Substance Abuse, and Subsyndromal Conditions”, </w:t>
      </w:r>
      <w:r w:rsidRPr="008A10D7">
        <w:rPr>
          <w:rFonts w:eastAsia="Times New Roman" w:cstheme="minorHAnsi"/>
          <w:i/>
          <w:iCs/>
          <w:sz w:val="24"/>
          <w:szCs w:val="24"/>
        </w:rPr>
        <w:t>Psychodynamic Psychiatry</w:t>
      </w:r>
      <w:r w:rsidRPr="008A10D7">
        <w:rPr>
          <w:rFonts w:eastAsia="Times New Roman" w:cstheme="minorHAnsi"/>
          <w:sz w:val="24"/>
          <w:szCs w:val="24"/>
        </w:rPr>
        <w:t xml:space="preserve">, 42(3) 497–556, 2014. </w:t>
      </w:r>
    </w:p>
    <w:p w14:paraId="70935070" w14:textId="7BE36BE6" w:rsidR="00077333" w:rsidRDefault="00077333" w:rsidP="008A10D7">
      <w:pPr>
        <w:pBdr>
          <w:bottom w:val="single" w:sz="6" w:space="0" w:color="auto"/>
        </w:pBdr>
        <w:autoSpaceDE w:val="0"/>
        <w:autoSpaceDN w:val="0"/>
        <w:adjustRightInd w:val="0"/>
        <w:spacing w:after="0" w:line="240" w:lineRule="auto"/>
        <w:rPr>
          <w:rFonts w:eastAsia="Times New Roman" w:cstheme="minorHAnsi"/>
          <w:sz w:val="24"/>
          <w:szCs w:val="24"/>
        </w:rPr>
      </w:pPr>
    </w:p>
    <w:p w14:paraId="5EAF5CE6" w14:textId="314275E2" w:rsidR="00077333" w:rsidRPr="008A10D7" w:rsidRDefault="00077333" w:rsidP="008A10D7">
      <w:pPr>
        <w:pBdr>
          <w:bottom w:val="single" w:sz="6" w:space="0" w:color="auto"/>
        </w:pBd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 xml:space="preserve">Sule, V. (2020). Critical Race Theory. </w:t>
      </w:r>
      <w:r w:rsidRPr="00F1215D">
        <w:rPr>
          <w:rFonts w:eastAsia="Times New Roman" w:cstheme="minorHAnsi"/>
          <w:i/>
          <w:iCs/>
          <w:sz w:val="24"/>
          <w:szCs w:val="24"/>
        </w:rPr>
        <w:t>Encyclopedia of Social Work</w:t>
      </w:r>
      <w:r>
        <w:rPr>
          <w:rFonts w:eastAsia="Times New Roman" w:cstheme="minorHAnsi"/>
          <w:sz w:val="24"/>
          <w:szCs w:val="24"/>
        </w:rPr>
        <w:t xml:space="preserve">. Retrieved </w:t>
      </w:r>
      <w:r w:rsidR="00BB5A9F">
        <w:rPr>
          <w:rFonts w:eastAsia="Times New Roman" w:cstheme="minorHAnsi"/>
          <w:sz w:val="24"/>
          <w:szCs w:val="24"/>
        </w:rPr>
        <w:t xml:space="preserve">10/22/20. </w:t>
      </w:r>
      <w:r w:rsidRPr="00077333">
        <w:rPr>
          <w:rFonts w:eastAsia="Times New Roman" w:cstheme="minorHAnsi"/>
          <w:sz w:val="24"/>
          <w:szCs w:val="24"/>
        </w:rPr>
        <w:t>https://doi.org/10.1093/acrefore/9780199975839.013.1329</w:t>
      </w:r>
      <w:r>
        <w:rPr>
          <w:rFonts w:eastAsia="Times New Roman" w:cstheme="minorHAnsi"/>
          <w:sz w:val="24"/>
          <w:szCs w:val="24"/>
        </w:rPr>
        <w:t>.</w:t>
      </w:r>
    </w:p>
    <w:p w14:paraId="7BF3B710" w14:textId="77777777" w:rsidR="008A10D7" w:rsidRPr="008A10D7" w:rsidRDefault="008A10D7" w:rsidP="008A10D7">
      <w:pPr>
        <w:pBdr>
          <w:bottom w:val="single" w:sz="6" w:space="0" w:color="auto"/>
        </w:pBdr>
        <w:autoSpaceDE w:val="0"/>
        <w:autoSpaceDN w:val="0"/>
        <w:adjustRightInd w:val="0"/>
        <w:spacing w:after="0" w:line="240" w:lineRule="auto"/>
        <w:rPr>
          <w:rFonts w:eastAsia="Times New Roman" w:cstheme="minorHAnsi"/>
          <w:sz w:val="24"/>
          <w:szCs w:val="24"/>
        </w:rPr>
      </w:pPr>
    </w:p>
    <w:p w14:paraId="4FC2CD15" w14:textId="77777777" w:rsidR="008A10D7" w:rsidRPr="008A10D7" w:rsidRDefault="008A10D7" w:rsidP="008A10D7">
      <w:pPr>
        <w:pBdr>
          <w:bottom w:val="single" w:sz="6" w:space="0" w:color="auto"/>
        </w:pBdr>
        <w:autoSpaceDE w:val="0"/>
        <w:autoSpaceDN w:val="0"/>
        <w:adjustRightInd w:val="0"/>
        <w:spacing w:after="0" w:line="240" w:lineRule="auto"/>
        <w:rPr>
          <w:rFonts w:eastAsia="Times New Roman" w:cstheme="minorHAnsi"/>
          <w:sz w:val="24"/>
          <w:szCs w:val="24"/>
        </w:rPr>
      </w:pPr>
      <w:r w:rsidRPr="008A10D7">
        <w:rPr>
          <w:rFonts w:eastAsia="Times New Roman" w:cstheme="minorHAnsi"/>
          <w:sz w:val="24"/>
          <w:szCs w:val="24"/>
        </w:rPr>
        <w:t xml:space="preserve">Tonge, B., et.al.  </w:t>
      </w:r>
      <w:r w:rsidRPr="008A10D7">
        <w:rPr>
          <w:rFonts w:ascii="Calibri" w:eastAsia="Times New Roman" w:hAnsi="Calibri" w:cs="Calibri"/>
          <w:sz w:val="24"/>
          <w:szCs w:val="24"/>
        </w:rPr>
        <w:t xml:space="preserve">“Effectiveness of Psychoanalytic Psychotherapy for Adolescents with Serious Mental Illness: 12 Month Naturalistic Follow-up Study” </w:t>
      </w:r>
      <w:hyperlink r:id="rId20" w:tgtFrame="_top" w:tooltip="Click to go to publication home" w:history="1">
        <w:r w:rsidRPr="008A10D7">
          <w:rPr>
            <w:rFonts w:eastAsia="Times New Roman" w:cstheme="minorHAnsi"/>
            <w:i/>
            <w:sz w:val="24"/>
            <w:szCs w:val="24"/>
          </w:rPr>
          <w:t>Australian and New Zealand Journal of Psychiatry</w:t>
        </w:r>
      </w:hyperlink>
      <w:r w:rsidRPr="008A10D7">
        <w:rPr>
          <w:rFonts w:eastAsia="Times New Roman" w:cstheme="minorHAnsi"/>
          <w:sz w:val="24"/>
          <w:szCs w:val="24"/>
        </w:rPr>
        <w:t xml:space="preserve">, Vol. </w:t>
      </w:r>
      <w:hyperlink r:id="rId21" w:anchor="v43" w:tgtFrame="_top" w:tooltip="Click to view volume" w:history="1"/>
      <w:hyperlink r:id="rId22" w:anchor="v43" w:tgtFrame="_top" w:tooltip="Click to view volume" w:history="1">
        <w:r w:rsidRPr="008A10D7">
          <w:rPr>
            <w:rFonts w:eastAsia="Times New Roman" w:cstheme="minorHAnsi"/>
            <w:sz w:val="24"/>
            <w:szCs w:val="24"/>
          </w:rPr>
          <w:t>43</w:t>
        </w:r>
      </w:hyperlink>
      <w:r w:rsidRPr="008A10D7">
        <w:rPr>
          <w:rFonts w:eastAsia="Times New Roman" w:cstheme="minorHAnsi"/>
          <w:sz w:val="24"/>
          <w:szCs w:val="24"/>
        </w:rPr>
        <w:t>, #</w:t>
      </w:r>
      <w:hyperlink r:id="rId23" w:tgtFrame="_top" w:tooltip="Click to view issue" w:history="1">
        <w:r w:rsidRPr="008A10D7">
          <w:rPr>
            <w:rFonts w:eastAsia="Times New Roman" w:cstheme="minorHAnsi"/>
            <w:sz w:val="24"/>
            <w:szCs w:val="24"/>
          </w:rPr>
          <w:t xml:space="preserve">5, </w:t>
        </w:r>
      </w:hyperlink>
      <w:r w:rsidRPr="008A10D7">
        <w:rPr>
          <w:rFonts w:eastAsia="Times New Roman" w:cstheme="minorHAnsi"/>
          <w:sz w:val="24"/>
          <w:szCs w:val="24"/>
        </w:rPr>
        <w:t>2009, pp. 467–475.</w:t>
      </w:r>
    </w:p>
    <w:p w14:paraId="7F428A99" w14:textId="77777777" w:rsidR="008A10D7" w:rsidRPr="008A10D7" w:rsidRDefault="008A10D7" w:rsidP="008A10D7">
      <w:pPr>
        <w:pBdr>
          <w:bottom w:val="single" w:sz="6" w:space="0" w:color="auto"/>
        </w:pBdr>
        <w:autoSpaceDE w:val="0"/>
        <w:autoSpaceDN w:val="0"/>
        <w:adjustRightInd w:val="0"/>
        <w:spacing w:after="0" w:line="240" w:lineRule="auto"/>
        <w:rPr>
          <w:rFonts w:eastAsia="Times New Roman" w:cstheme="minorHAnsi"/>
          <w:sz w:val="24"/>
          <w:szCs w:val="24"/>
        </w:rPr>
      </w:pPr>
    </w:p>
    <w:p w14:paraId="36CC05F8" w14:textId="77777777" w:rsidR="008A10D7" w:rsidRPr="008A10D7" w:rsidRDefault="008A10D7" w:rsidP="008A10D7">
      <w:pPr>
        <w:pBdr>
          <w:bottom w:val="single" w:sz="6" w:space="0" w:color="auto"/>
        </w:pBdr>
        <w:autoSpaceDE w:val="0"/>
        <w:autoSpaceDN w:val="0"/>
        <w:adjustRightInd w:val="0"/>
        <w:spacing w:after="0" w:line="240" w:lineRule="auto"/>
        <w:rPr>
          <w:rFonts w:eastAsia="Times New Roman" w:cstheme="minorHAnsi"/>
          <w:sz w:val="24"/>
          <w:szCs w:val="24"/>
        </w:rPr>
      </w:pPr>
      <w:r w:rsidRPr="008A10D7">
        <w:rPr>
          <w:rFonts w:eastAsia="Times New Roman" w:cstheme="minorHAnsi"/>
          <w:sz w:val="24"/>
          <w:szCs w:val="24"/>
        </w:rPr>
        <w:lastRenderedPageBreak/>
        <w:t>W</w:t>
      </w:r>
      <w:r w:rsidRPr="008A10D7">
        <w:rPr>
          <w:rFonts w:eastAsia="Times New Roman" w:cstheme="minorHAnsi"/>
          <w:color w:val="000000"/>
          <w:sz w:val="24"/>
          <w:szCs w:val="24"/>
        </w:rPr>
        <w:t xml:space="preserve">achtel, P. “Beyond 'ESTs':  Problematic Assumptions in the Pursuit of Evidence-Based Practice”, </w:t>
      </w:r>
      <w:r w:rsidRPr="008A10D7">
        <w:rPr>
          <w:rFonts w:eastAsia="Times New Roman" w:cstheme="minorHAnsi"/>
          <w:i/>
          <w:sz w:val="24"/>
          <w:szCs w:val="24"/>
        </w:rPr>
        <w:t>Psychoanalytic Psychology</w:t>
      </w:r>
      <w:r w:rsidRPr="008A10D7">
        <w:rPr>
          <w:rFonts w:eastAsia="Times New Roman" w:cstheme="minorHAnsi"/>
          <w:sz w:val="24"/>
          <w:szCs w:val="24"/>
        </w:rPr>
        <w:t xml:space="preserve">, Vol. 27, #3, October, 2010. </w:t>
      </w:r>
    </w:p>
    <w:p w14:paraId="4C0DD4A2" w14:textId="77777777" w:rsidR="008A10D7" w:rsidRPr="008A10D7" w:rsidRDefault="008A10D7" w:rsidP="008A10D7">
      <w:pPr>
        <w:pBdr>
          <w:bottom w:val="single" w:sz="6" w:space="0" w:color="auto"/>
        </w:pBdr>
        <w:autoSpaceDE w:val="0"/>
        <w:autoSpaceDN w:val="0"/>
        <w:adjustRightInd w:val="0"/>
        <w:spacing w:after="0" w:line="240" w:lineRule="auto"/>
        <w:rPr>
          <w:rFonts w:eastAsia="Times New Roman" w:cstheme="minorHAnsi"/>
          <w:sz w:val="24"/>
          <w:szCs w:val="24"/>
        </w:rPr>
      </w:pPr>
    </w:p>
    <w:p w14:paraId="15A9C45D" w14:textId="68611AF3" w:rsidR="008A10D7" w:rsidRDefault="008A10D7" w:rsidP="008A10D7">
      <w:pPr>
        <w:pBdr>
          <w:bottom w:val="single" w:sz="6" w:space="0" w:color="auto"/>
        </w:pBdr>
        <w:autoSpaceDE w:val="0"/>
        <w:autoSpaceDN w:val="0"/>
        <w:adjustRightInd w:val="0"/>
        <w:spacing w:after="0" w:line="240" w:lineRule="auto"/>
        <w:rPr>
          <w:rFonts w:eastAsia="Times New Roman" w:cstheme="minorHAnsi"/>
          <w:color w:val="000000"/>
          <w:sz w:val="24"/>
          <w:szCs w:val="24"/>
        </w:rPr>
      </w:pPr>
      <w:r w:rsidRPr="008A10D7">
        <w:rPr>
          <w:rFonts w:eastAsia="Times New Roman" w:cstheme="minorHAnsi"/>
          <w:color w:val="000000"/>
          <w:sz w:val="24"/>
          <w:szCs w:val="24"/>
        </w:rPr>
        <w:t xml:space="preserve">Wampold, B.E. “Psychotherapy: the humanistic (and effective) treatment”. </w:t>
      </w:r>
      <w:r w:rsidRPr="008A10D7">
        <w:rPr>
          <w:rFonts w:eastAsia="Times New Roman" w:cstheme="minorHAnsi"/>
          <w:i/>
          <w:iCs/>
          <w:color w:val="000000"/>
          <w:sz w:val="24"/>
          <w:szCs w:val="24"/>
        </w:rPr>
        <w:t xml:space="preserve">American Psychologist, </w:t>
      </w:r>
      <w:r w:rsidRPr="008A10D7">
        <w:rPr>
          <w:rFonts w:eastAsia="Times New Roman" w:cstheme="minorHAnsi"/>
          <w:color w:val="000000"/>
          <w:sz w:val="24"/>
          <w:szCs w:val="24"/>
        </w:rPr>
        <w:t>2007;62:855-873.</w:t>
      </w:r>
    </w:p>
    <w:p w14:paraId="7053DD4D" w14:textId="5C5DCAEE" w:rsidR="000D47A3" w:rsidRDefault="000D47A3" w:rsidP="008A10D7">
      <w:pPr>
        <w:pBdr>
          <w:bottom w:val="single" w:sz="6" w:space="0" w:color="auto"/>
        </w:pBdr>
        <w:autoSpaceDE w:val="0"/>
        <w:autoSpaceDN w:val="0"/>
        <w:adjustRightInd w:val="0"/>
        <w:spacing w:after="0" w:line="240" w:lineRule="auto"/>
        <w:rPr>
          <w:rFonts w:eastAsia="Times New Roman" w:cstheme="minorHAnsi"/>
          <w:color w:val="000000"/>
          <w:sz w:val="24"/>
          <w:szCs w:val="24"/>
        </w:rPr>
      </w:pPr>
    </w:p>
    <w:p w14:paraId="153F0553" w14:textId="77777777" w:rsidR="000D47A3" w:rsidRDefault="000D47A3" w:rsidP="008A10D7">
      <w:pPr>
        <w:pBdr>
          <w:bottom w:val="single" w:sz="6" w:space="0" w:color="auto"/>
        </w:pBdr>
        <w:autoSpaceDE w:val="0"/>
        <w:autoSpaceDN w:val="0"/>
        <w:adjustRightInd w:val="0"/>
        <w:spacing w:after="0" w:line="240" w:lineRule="auto"/>
        <w:rPr>
          <w:rFonts w:eastAsia="Times New Roman" w:cstheme="minorHAnsi"/>
          <w:color w:val="000000"/>
          <w:sz w:val="24"/>
          <w:szCs w:val="24"/>
        </w:rPr>
      </w:pPr>
    </w:p>
    <w:p w14:paraId="65369514" w14:textId="77777777" w:rsidR="00815F73" w:rsidRDefault="00815F73" w:rsidP="008A10D7">
      <w:pPr>
        <w:pBdr>
          <w:bottom w:val="single" w:sz="6" w:space="0" w:color="auto"/>
        </w:pBdr>
        <w:autoSpaceDE w:val="0"/>
        <w:autoSpaceDN w:val="0"/>
        <w:adjustRightInd w:val="0"/>
        <w:spacing w:after="0" w:line="240" w:lineRule="auto"/>
        <w:rPr>
          <w:rFonts w:eastAsia="Times New Roman" w:cstheme="minorHAnsi"/>
          <w:color w:val="000000"/>
          <w:sz w:val="24"/>
          <w:szCs w:val="24"/>
        </w:rPr>
      </w:pPr>
    </w:p>
    <w:p w14:paraId="23F013A7" w14:textId="77777777" w:rsidR="00815F73" w:rsidRPr="00C74E6A" w:rsidRDefault="00815F73" w:rsidP="00815F73">
      <w:r w:rsidRPr="00C74E6A">
        <w:t>Contact:</w:t>
      </w:r>
    </w:p>
    <w:p w14:paraId="4C2EBD51" w14:textId="77777777" w:rsidR="00815F73" w:rsidRPr="00C74E6A" w:rsidRDefault="00815F73" w:rsidP="00815F73">
      <w:pPr>
        <w:pStyle w:val="NoSpacing"/>
      </w:pPr>
      <w:r w:rsidRPr="00C74E6A">
        <w:t>Laura W Groshong, LICSW, Director, Policy and Practice</w:t>
      </w:r>
    </w:p>
    <w:p w14:paraId="3821A97D" w14:textId="77777777" w:rsidR="00815F73" w:rsidRDefault="007C7072" w:rsidP="00815F73">
      <w:pPr>
        <w:pStyle w:val="NoSpacing"/>
      </w:pPr>
      <w:hyperlink r:id="rId24" w:history="1">
        <w:r w:rsidR="00815F73" w:rsidRPr="00C74E6A">
          <w:rPr>
            <w:rStyle w:val="Hyperlink"/>
          </w:rPr>
          <w:t>lwgroshong@clinicalsocialworkassociation.org</w:t>
        </w:r>
      </w:hyperlink>
      <w:r w:rsidR="00815F73" w:rsidRPr="00C74E6A">
        <w:t xml:space="preserve"> </w:t>
      </w:r>
    </w:p>
    <w:p w14:paraId="7F700EEB" w14:textId="77777777" w:rsidR="008A10D7" w:rsidRPr="008A10D7" w:rsidRDefault="008A10D7" w:rsidP="008A10D7">
      <w:pPr>
        <w:pBdr>
          <w:bottom w:val="single" w:sz="6" w:space="0" w:color="auto"/>
        </w:pBdr>
        <w:autoSpaceDE w:val="0"/>
        <w:autoSpaceDN w:val="0"/>
        <w:adjustRightInd w:val="0"/>
        <w:spacing w:after="0" w:line="240" w:lineRule="auto"/>
        <w:rPr>
          <w:rFonts w:eastAsia="Times New Roman" w:cstheme="minorHAnsi"/>
          <w:color w:val="000000"/>
          <w:sz w:val="24"/>
          <w:szCs w:val="24"/>
        </w:rPr>
      </w:pPr>
    </w:p>
    <w:sectPr w:rsidR="008A10D7" w:rsidRPr="008A10D7">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FB589" w14:textId="77777777" w:rsidR="007C7072" w:rsidRDefault="007C7072" w:rsidP="00731287">
      <w:pPr>
        <w:spacing w:after="0" w:line="240" w:lineRule="auto"/>
      </w:pPr>
      <w:r>
        <w:separator/>
      </w:r>
    </w:p>
  </w:endnote>
  <w:endnote w:type="continuationSeparator" w:id="0">
    <w:p w14:paraId="1FFA3B6C" w14:textId="77777777" w:rsidR="007C7072" w:rsidRDefault="007C7072" w:rsidP="00731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C1187" w14:textId="77777777" w:rsidR="00731287" w:rsidRDefault="00731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F6CA" w14:textId="77777777" w:rsidR="00731287" w:rsidRDefault="007312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45954" w14:textId="77777777" w:rsidR="00731287" w:rsidRDefault="00731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FBC14" w14:textId="77777777" w:rsidR="007C7072" w:rsidRDefault="007C7072" w:rsidP="00731287">
      <w:pPr>
        <w:spacing w:after="0" w:line="240" w:lineRule="auto"/>
      </w:pPr>
      <w:r>
        <w:separator/>
      </w:r>
    </w:p>
  </w:footnote>
  <w:footnote w:type="continuationSeparator" w:id="0">
    <w:p w14:paraId="54C58659" w14:textId="77777777" w:rsidR="007C7072" w:rsidRDefault="007C7072" w:rsidP="00731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A1074" w14:textId="77777777" w:rsidR="00731287" w:rsidRDefault="007312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3366647"/>
      <w:docPartObj>
        <w:docPartGallery w:val="Page Numbers (Top of Page)"/>
        <w:docPartUnique/>
      </w:docPartObj>
    </w:sdtPr>
    <w:sdtEndPr>
      <w:rPr>
        <w:noProof/>
      </w:rPr>
    </w:sdtEndPr>
    <w:sdtContent>
      <w:p w14:paraId="67B3B192" w14:textId="47F67D30" w:rsidR="00731287" w:rsidRDefault="00731287">
        <w:pPr>
          <w:pStyle w:val="Header"/>
        </w:pPr>
        <w:r>
          <w:fldChar w:fldCharType="begin"/>
        </w:r>
        <w:r>
          <w:instrText xml:space="preserve"> PAGE   \* MERGEFORMAT </w:instrText>
        </w:r>
        <w:r>
          <w:fldChar w:fldCharType="separate"/>
        </w:r>
        <w:r>
          <w:rPr>
            <w:noProof/>
          </w:rPr>
          <w:t>2</w:t>
        </w:r>
        <w:r>
          <w:rPr>
            <w:noProof/>
          </w:rPr>
          <w:fldChar w:fldCharType="end"/>
        </w:r>
      </w:p>
    </w:sdtContent>
  </w:sdt>
  <w:p w14:paraId="29203E0A" w14:textId="77777777" w:rsidR="00731287" w:rsidRDefault="007312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7577D" w14:textId="77777777" w:rsidR="00731287" w:rsidRDefault="00731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66660"/>
    <w:multiLevelType w:val="hybridMultilevel"/>
    <w:tmpl w:val="74102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35FC4"/>
    <w:multiLevelType w:val="hybridMultilevel"/>
    <w:tmpl w:val="4156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114CA"/>
    <w:multiLevelType w:val="hybridMultilevel"/>
    <w:tmpl w:val="603A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D3C21"/>
    <w:multiLevelType w:val="hybridMultilevel"/>
    <w:tmpl w:val="73B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B104D"/>
    <w:multiLevelType w:val="hybridMultilevel"/>
    <w:tmpl w:val="2BE41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E69A8"/>
    <w:multiLevelType w:val="hybridMultilevel"/>
    <w:tmpl w:val="5858A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2678D"/>
    <w:multiLevelType w:val="hybridMultilevel"/>
    <w:tmpl w:val="A36C12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B572C"/>
    <w:multiLevelType w:val="hybridMultilevel"/>
    <w:tmpl w:val="0E5A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8204E"/>
    <w:multiLevelType w:val="hybridMultilevel"/>
    <w:tmpl w:val="99F00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5B5675"/>
    <w:multiLevelType w:val="hybridMultilevel"/>
    <w:tmpl w:val="B9C2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4968AC"/>
    <w:multiLevelType w:val="hybridMultilevel"/>
    <w:tmpl w:val="745E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E6C84"/>
    <w:multiLevelType w:val="hybridMultilevel"/>
    <w:tmpl w:val="A5344D3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2B14B1"/>
    <w:multiLevelType w:val="hybridMultilevel"/>
    <w:tmpl w:val="1C8E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7815C9"/>
    <w:multiLevelType w:val="hybridMultilevel"/>
    <w:tmpl w:val="EBCEF5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F5396"/>
    <w:multiLevelType w:val="hybridMultilevel"/>
    <w:tmpl w:val="F250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A657B9"/>
    <w:multiLevelType w:val="hybridMultilevel"/>
    <w:tmpl w:val="134A4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DC1291"/>
    <w:multiLevelType w:val="hybridMultilevel"/>
    <w:tmpl w:val="4786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7C11F6"/>
    <w:multiLevelType w:val="hybridMultilevel"/>
    <w:tmpl w:val="8D0CAF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715914"/>
    <w:multiLevelType w:val="hybridMultilevel"/>
    <w:tmpl w:val="FC9E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B872E5"/>
    <w:multiLevelType w:val="hybridMultilevel"/>
    <w:tmpl w:val="3A82F3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BA4A7E"/>
    <w:multiLevelType w:val="hybridMultilevel"/>
    <w:tmpl w:val="1ED66E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18"/>
  </w:num>
  <w:num w:numId="4">
    <w:abstractNumId w:val="15"/>
  </w:num>
  <w:num w:numId="5">
    <w:abstractNumId w:val="12"/>
  </w:num>
  <w:num w:numId="6">
    <w:abstractNumId w:val="2"/>
  </w:num>
  <w:num w:numId="7">
    <w:abstractNumId w:val="9"/>
  </w:num>
  <w:num w:numId="8">
    <w:abstractNumId w:val="14"/>
  </w:num>
  <w:num w:numId="9">
    <w:abstractNumId w:val="1"/>
  </w:num>
  <w:num w:numId="10">
    <w:abstractNumId w:val="16"/>
  </w:num>
  <w:num w:numId="11">
    <w:abstractNumId w:val="10"/>
  </w:num>
  <w:num w:numId="12">
    <w:abstractNumId w:val="0"/>
  </w:num>
  <w:num w:numId="13">
    <w:abstractNumId w:val="13"/>
  </w:num>
  <w:num w:numId="14">
    <w:abstractNumId w:val="17"/>
  </w:num>
  <w:num w:numId="15">
    <w:abstractNumId w:val="20"/>
  </w:num>
  <w:num w:numId="16">
    <w:abstractNumId w:val="19"/>
  </w:num>
  <w:num w:numId="17">
    <w:abstractNumId w:val="5"/>
  </w:num>
  <w:num w:numId="18">
    <w:abstractNumId w:val="4"/>
  </w:num>
  <w:num w:numId="19">
    <w:abstractNumId w:val="11"/>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7F"/>
    <w:rsid w:val="000020C6"/>
    <w:rsid w:val="0000374F"/>
    <w:rsid w:val="0000724D"/>
    <w:rsid w:val="000133B5"/>
    <w:rsid w:val="00016C6A"/>
    <w:rsid w:val="00026035"/>
    <w:rsid w:val="000403E0"/>
    <w:rsid w:val="00044C2D"/>
    <w:rsid w:val="000608A7"/>
    <w:rsid w:val="00077333"/>
    <w:rsid w:val="00085F0A"/>
    <w:rsid w:val="000A6894"/>
    <w:rsid w:val="000D47A3"/>
    <w:rsid w:val="000E5705"/>
    <w:rsid w:val="00104CC6"/>
    <w:rsid w:val="00106CD2"/>
    <w:rsid w:val="00110B48"/>
    <w:rsid w:val="0012171E"/>
    <w:rsid w:val="00153A05"/>
    <w:rsid w:val="00164181"/>
    <w:rsid w:val="001A4729"/>
    <w:rsid w:val="001B3B65"/>
    <w:rsid w:val="001D7BEA"/>
    <w:rsid w:val="00200E21"/>
    <w:rsid w:val="002067BD"/>
    <w:rsid w:val="00223274"/>
    <w:rsid w:val="0022374E"/>
    <w:rsid w:val="00225E35"/>
    <w:rsid w:val="00295B04"/>
    <w:rsid w:val="002B01E5"/>
    <w:rsid w:val="002C7F69"/>
    <w:rsid w:val="003115B3"/>
    <w:rsid w:val="003126BD"/>
    <w:rsid w:val="003134EB"/>
    <w:rsid w:val="003158E8"/>
    <w:rsid w:val="00364B65"/>
    <w:rsid w:val="00367882"/>
    <w:rsid w:val="00377DA8"/>
    <w:rsid w:val="00384EDF"/>
    <w:rsid w:val="00394B8E"/>
    <w:rsid w:val="003A221D"/>
    <w:rsid w:val="003A78C9"/>
    <w:rsid w:val="003D6FDE"/>
    <w:rsid w:val="003E1E96"/>
    <w:rsid w:val="00400AF3"/>
    <w:rsid w:val="00401158"/>
    <w:rsid w:val="00412A10"/>
    <w:rsid w:val="00433464"/>
    <w:rsid w:val="00444875"/>
    <w:rsid w:val="00446309"/>
    <w:rsid w:val="00447544"/>
    <w:rsid w:val="00457E11"/>
    <w:rsid w:val="00466348"/>
    <w:rsid w:val="00496B3B"/>
    <w:rsid w:val="004975F2"/>
    <w:rsid w:val="004A0502"/>
    <w:rsid w:val="004A658A"/>
    <w:rsid w:val="004F44A5"/>
    <w:rsid w:val="0051219C"/>
    <w:rsid w:val="005262FD"/>
    <w:rsid w:val="005649D1"/>
    <w:rsid w:val="005906D3"/>
    <w:rsid w:val="00590BC7"/>
    <w:rsid w:val="005A2FAF"/>
    <w:rsid w:val="005A6037"/>
    <w:rsid w:val="005E1D02"/>
    <w:rsid w:val="005E7FD8"/>
    <w:rsid w:val="006015A7"/>
    <w:rsid w:val="00614699"/>
    <w:rsid w:val="00626642"/>
    <w:rsid w:val="0064264F"/>
    <w:rsid w:val="006455DD"/>
    <w:rsid w:val="00647864"/>
    <w:rsid w:val="006570EE"/>
    <w:rsid w:val="00664950"/>
    <w:rsid w:val="00666CE9"/>
    <w:rsid w:val="00667EC7"/>
    <w:rsid w:val="006E6F2F"/>
    <w:rsid w:val="00731287"/>
    <w:rsid w:val="00745DDC"/>
    <w:rsid w:val="0076012E"/>
    <w:rsid w:val="0076085D"/>
    <w:rsid w:val="00767E18"/>
    <w:rsid w:val="007B6F9F"/>
    <w:rsid w:val="007C2F9C"/>
    <w:rsid w:val="007C7072"/>
    <w:rsid w:val="00801A4E"/>
    <w:rsid w:val="00805203"/>
    <w:rsid w:val="00815F73"/>
    <w:rsid w:val="008413F9"/>
    <w:rsid w:val="008528A6"/>
    <w:rsid w:val="00853F73"/>
    <w:rsid w:val="008A10D7"/>
    <w:rsid w:val="008A7FFE"/>
    <w:rsid w:val="008C0769"/>
    <w:rsid w:val="008C1ED8"/>
    <w:rsid w:val="008C5591"/>
    <w:rsid w:val="008D0C4E"/>
    <w:rsid w:val="008D295B"/>
    <w:rsid w:val="00903312"/>
    <w:rsid w:val="00916DD9"/>
    <w:rsid w:val="00940BB0"/>
    <w:rsid w:val="009464D6"/>
    <w:rsid w:val="00980E33"/>
    <w:rsid w:val="009A5A78"/>
    <w:rsid w:val="009E060A"/>
    <w:rsid w:val="009E5411"/>
    <w:rsid w:val="009F36B0"/>
    <w:rsid w:val="00A743EB"/>
    <w:rsid w:val="00A92D97"/>
    <w:rsid w:val="00AA37C3"/>
    <w:rsid w:val="00AB583B"/>
    <w:rsid w:val="00AC2F3A"/>
    <w:rsid w:val="00AF1988"/>
    <w:rsid w:val="00B013D9"/>
    <w:rsid w:val="00B02E56"/>
    <w:rsid w:val="00B04139"/>
    <w:rsid w:val="00B302B2"/>
    <w:rsid w:val="00B32AF8"/>
    <w:rsid w:val="00B3577B"/>
    <w:rsid w:val="00B46C7F"/>
    <w:rsid w:val="00B57B55"/>
    <w:rsid w:val="00B6333E"/>
    <w:rsid w:val="00B64CD8"/>
    <w:rsid w:val="00B711E4"/>
    <w:rsid w:val="00B96797"/>
    <w:rsid w:val="00BB5A9F"/>
    <w:rsid w:val="00BF187D"/>
    <w:rsid w:val="00C00FF4"/>
    <w:rsid w:val="00C03FE2"/>
    <w:rsid w:val="00C06880"/>
    <w:rsid w:val="00C16B35"/>
    <w:rsid w:val="00C42A92"/>
    <w:rsid w:val="00C62B86"/>
    <w:rsid w:val="00C67442"/>
    <w:rsid w:val="00C71794"/>
    <w:rsid w:val="00C74E6A"/>
    <w:rsid w:val="00CA797F"/>
    <w:rsid w:val="00CC33DC"/>
    <w:rsid w:val="00CD7741"/>
    <w:rsid w:val="00D13DC6"/>
    <w:rsid w:val="00D37A36"/>
    <w:rsid w:val="00D564E7"/>
    <w:rsid w:val="00D65A21"/>
    <w:rsid w:val="00D87EDD"/>
    <w:rsid w:val="00D9114F"/>
    <w:rsid w:val="00DA4596"/>
    <w:rsid w:val="00DD477D"/>
    <w:rsid w:val="00DE016B"/>
    <w:rsid w:val="00DE5298"/>
    <w:rsid w:val="00E528FB"/>
    <w:rsid w:val="00EA2815"/>
    <w:rsid w:val="00EB2F7F"/>
    <w:rsid w:val="00EF4F1D"/>
    <w:rsid w:val="00F1215D"/>
    <w:rsid w:val="00F17F19"/>
    <w:rsid w:val="00F22030"/>
    <w:rsid w:val="00F313E9"/>
    <w:rsid w:val="00F317E9"/>
    <w:rsid w:val="00F41775"/>
    <w:rsid w:val="00F634A8"/>
    <w:rsid w:val="00F836D4"/>
    <w:rsid w:val="00F8484A"/>
    <w:rsid w:val="00F86270"/>
    <w:rsid w:val="00F875BC"/>
    <w:rsid w:val="00F92253"/>
    <w:rsid w:val="00FA7DEE"/>
    <w:rsid w:val="00FB1E53"/>
    <w:rsid w:val="00FC20E6"/>
    <w:rsid w:val="00FC2234"/>
    <w:rsid w:val="00FD0B8A"/>
    <w:rsid w:val="00FE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2636"/>
  <w15:docId w15:val="{C8333D3A-FF07-4CC1-A2DF-F9E27372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CD8"/>
    <w:rPr>
      <w:color w:val="0563C1" w:themeColor="hyperlink"/>
      <w:u w:val="single"/>
    </w:rPr>
  </w:style>
  <w:style w:type="character" w:customStyle="1" w:styleId="UnresolvedMention1">
    <w:name w:val="Unresolved Mention1"/>
    <w:basedOn w:val="DefaultParagraphFont"/>
    <w:uiPriority w:val="99"/>
    <w:semiHidden/>
    <w:unhideWhenUsed/>
    <w:rsid w:val="00B64CD8"/>
    <w:rPr>
      <w:color w:val="605E5C"/>
      <w:shd w:val="clear" w:color="auto" w:fill="E1DFDD"/>
    </w:rPr>
  </w:style>
  <w:style w:type="paragraph" w:styleId="ListParagraph">
    <w:name w:val="List Paragraph"/>
    <w:basedOn w:val="Normal"/>
    <w:uiPriority w:val="34"/>
    <w:qFormat/>
    <w:rsid w:val="006015A7"/>
    <w:pPr>
      <w:ind w:left="720"/>
      <w:contextualSpacing/>
    </w:pPr>
  </w:style>
  <w:style w:type="paragraph" w:styleId="BalloonText">
    <w:name w:val="Balloon Text"/>
    <w:basedOn w:val="Normal"/>
    <w:link w:val="BalloonTextChar"/>
    <w:uiPriority w:val="99"/>
    <w:semiHidden/>
    <w:unhideWhenUsed/>
    <w:rsid w:val="00400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F3"/>
    <w:rPr>
      <w:rFonts w:ascii="Segoe UI" w:hAnsi="Segoe UI" w:cs="Segoe UI"/>
      <w:sz w:val="18"/>
      <w:szCs w:val="18"/>
    </w:rPr>
  </w:style>
  <w:style w:type="paragraph" w:styleId="NoSpacing">
    <w:name w:val="No Spacing"/>
    <w:uiPriority w:val="1"/>
    <w:qFormat/>
    <w:rsid w:val="00C74E6A"/>
    <w:pPr>
      <w:spacing w:after="0" w:line="240" w:lineRule="auto"/>
    </w:pPr>
  </w:style>
  <w:style w:type="paragraph" w:styleId="Header">
    <w:name w:val="header"/>
    <w:basedOn w:val="Normal"/>
    <w:link w:val="HeaderChar"/>
    <w:uiPriority w:val="99"/>
    <w:unhideWhenUsed/>
    <w:rsid w:val="00731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287"/>
  </w:style>
  <w:style w:type="paragraph" w:styleId="Footer">
    <w:name w:val="footer"/>
    <w:basedOn w:val="Normal"/>
    <w:link w:val="FooterChar"/>
    <w:uiPriority w:val="99"/>
    <w:unhideWhenUsed/>
    <w:rsid w:val="00731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10465">
      <w:bodyDiv w:val="1"/>
      <w:marLeft w:val="0"/>
      <w:marRight w:val="0"/>
      <w:marTop w:val="0"/>
      <w:marBottom w:val="0"/>
      <w:divBdr>
        <w:top w:val="none" w:sz="0" w:space="0" w:color="auto"/>
        <w:left w:val="none" w:sz="0" w:space="0" w:color="auto"/>
        <w:bottom w:val="none" w:sz="0" w:space="0" w:color="auto"/>
        <w:right w:val="none" w:sz="0" w:space="0" w:color="auto"/>
      </w:divBdr>
      <w:divsChild>
        <w:div w:id="719741677">
          <w:marLeft w:val="-2400"/>
          <w:marRight w:val="-480"/>
          <w:marTop w:val="0"/>
          <w:marBottom w:val="0"/>
          <w:divBdr>
            <w:top w:val="none" w:sz="0" w:space="0" w:color="auto"/>
            <w:left w:val="none" w:sz="0" w:space="0" w:color="auto"/>
            <w:bottom w:val="none" w:sz="0" w:space="0" w:color="auto"/>
            <w:right w:val="none" w:sz="0" w:space="0" w:color="auto"/>
          </w:divBdr>
        </w:div>
        <w:div w:id="1210411247">
          <w:marLeft w:val="-2400"/>
          <w:marRight w:val="-480"/>
          <w:marTop w:val="0"/>
          <w:marBottom w:val="0"/>
          <w:divBdr>
            <w:top w:val="none" w:sz="0" w:space="0" w:color="auto"/>
            <w:left w:val="none" w:sz="0" w:space="0" w:color="auto"/>
            <w:bottom w:val="none" w:sz="0" w:space="0" w:color="auto"/>
            <w:right w:val="none" w:sz="0" w:space="0" w:color="auto"/>
          </w:divBdr>
        </w:div>
        <w:div w:id="1000427766">
          <w:marLeft w:val="-2400"/>
          <w:marRight w:val="-480"/>
          <w:marTop w:val="0"/>
          <w:marBottom w:val="0"/>
          <w:divBdr>
            <w:top w:val="none" w:sz="0" w:space="0" w:color="auto"/>
            <w:left w:val="none" w:sz="0" w:space="0" w:color="auto"/>
            <w:bottom w:val="none" w:sz="0" w:space="0" w:color="auto"/>
            <w:right w:val="none" w:sz="0" w:space="0" w:color="auto"/>
          </w:divBdr>
        </w:div>
      </w:divsChild>
    </w:div>
    <w:div w:id="809637799">
      <w:bodyDiv w:val="1"/>
      <w:marLeft w:val="0"/>
      <w:marRight w:val="0"/>
      <w:marTop w:val="0"/>
      <w:marBottom w:val="0"/>
      <w:divBdr>
        <w:top w:val="none" w:sz="0" w:space="0" w:color="auto"/>
        <w:left w:val="none" w:sz="0" w:space="0" w:color="auto"/>
        <w:bottom w:val="none" w:sz="0" w:space="0" w:color="auto"/>
        <w:right w:val="none" w:sz="0" w:space="0" w:color="auto"/>
      </w:divBdr>
      <w:divsChild>
        <w:div w:id="114063339">
          <w:marLeft w:val="0"/>
          <w:marRight w:val="0"/>
          <w:marTop w:val="0"/>
          <w:marBottom w:val="0"/>
          <w:divBdr>
            <w:top w:val="none" w:sz="0" w:space="0" w:color="auto"/>
            <w:left w:val="none" w:sz="0" w:space="0" w:color="auto"/>
            <w:bottom w:val="none" w:sz="0" w:space="0" w:color="auto"/>
            <w:right w:val="none" w:sz="0" w:space="0" w:color="auto"/>
          </w:divBdr>
        </w:div>
        <w:div w:id="388460709">
          <w:marLeft w:val="0"/>
          <w:marRight w:val="0"/>
          <w:marTop w:val="0"/>
          <w:marBottom w:val="0"/>
          <w:divBdr>
            <w:top w:val="none" w:sz="0" w:space="0" w:color="auto"/>
            <w:left w:val="none" w:sz="0" w:space="0" w:color="auto"/>
            <w:bottom w:val="none" w:sz="0" w:space="0" w:color="auto"/>
            <w:right w:val="none" w:sz="0" w:space="0" w:color="auto"/>
          </w:divBdr>
        </w:div>
        <w:div w:id="556866526">
          <w:marLeft w:val="0"/>
          <w:marRight w:val="0"/>
          <w:marTop w:val="0"/>
          <w:marBottom w:val="0"/>
          <w:divBdr>
            <w:top w:val="none" w:sz="0" w:space="0" w:color="auto"/>
            <w:left w:val="none" w:sz="0" w:space="0" w:color="auto"/>
            <w:bottom w:val="none" w:sz="0" w:space="0" w:color="auto"/>
            <w:right w:val="none" w:sz="0" w:space="0" w:color="auto"/>
          </w:divBdr>
        </w:div>
        <w:div w:id="331687593">
          <w:marLeft w:val="0"/>
          <w:marRight w:val="0"/>
          <w:marTop w:val="0"/>
          <w:marBottom w:val="0"/>
          <w:divBdr>
            <w:top w:val="none" w:sz="0" w:space="0" w:color="auto"/>
            <w:left w:val="none" w:sz="0" w:space="0" w:color="auto"/>
            <w:bottom w:val="none" w:sz="0" w:space="0" w:color="auto"/>
            <w:right w:val="none" w:sz="0" w:space="0" w:color="auto"/>
          </w:divBdr>
        </w:div>
        <w:div w:id="597712679">
          <w:marLeft w:val="0"/>
          <w:marRight w:val="0"/>
          <w:marTop w:val="0"/>
          <w:marBottom w:val="0"/>
          <w:divBdr>
            <w:top w:val="none" w:sz="0" w:space="0" w:color="auto"/>
            <w:left w:val="none" w:sz="0" w:space="0" w:color="auto"/>
            <w:bottom w:val="none" w:sz="0" w:space="0" w:color="auto"/>
            <w:right w:val="none" w:sz="0" w:space="0" w:color="auto"/>
          </w:divBdr>
        </w:div>
        <w:div w:id="227348295">
          <w:marLeft w:val="0"/>
          <w:marRight w:val="0"/>
          <w:marTop w:val="0"/>
          <w:marBottom w:val="0"/>
          <w:divBdr>
            <w:top w:val="none" w:sz="0" w:space="0" w:color="auto"/>
            <w:left w:val="none" w:sz="0" w:space="0" w:color="auto"/>
            <w:bottom w:val="none" w:sz="0" w:space="0" w:color="auto"/>
            <w:right w:val="none" w:sz="0" w:space="0" w:color="auto"/>
          </w:divBdr>
        </w:div>
        <w:div w:id="641813112">
          <w:marLeft w:val="0"/>
          <w:marRight w:val="0"/>
          <w:marTop w:val="0"/>
          <w:marBottom w:val="0"/>
          <w:divBdr>
            <w:top w:val="none" w:sz="0" w:space="0" w:color="auto"/>
            <w:left w:val="none" w:sz="0" w:space="0" w:color="auto"/>
            <w:bottom w:val="none" w:sz="0" w:space="0" w:color="auto"/>
            <w:right w:val="none" w:sz="0" w:space="0" w:color="auto"/>
          </w:divBdr>
        </w:div>
        <w:div w:id="137235418">
          <w:marLeft w:val="0"/>
          <w:marRight w:val="0"/>
          <w:marTop w:val="0"/>
          <w:marBottom w:val="0"/>
          <w:divBdr>
            <w:top w:val="none" w:sz="0" w:space="0" w:color="auto"/>
            <w:left w:val="none" w:sz="0" w:space="0" w:color="auto"/>
            <w:bottom w:val="none" w:sz="0" w:space="0" w:color="auto"/>
            <w:right w:val="none" w:sz="0" w:space="0" w:color="auto"/>
          </w:divBdr>
        </w:div>
        <w:div w:id="1052845929">
          <w:marLeft w:val="0"/>
          <w:marRight w:val="0"/>
          <w:marTop w:val="0"/>
          <w:marBottom w:val="0"/>
          <w:divBdr>
            <w:top w:val="none" w:sz="0" w:space="0" w:color="auto"/>
            <w:left w:val="none" w:sz="0" w:space="0" w:color="auto"/>
            <w:bottom w:val="none" w:sz="0" w:space="0" w:color="auto"/>
            <w:right w:val="none" w:sz="0" w:space="0" w:color="auto"/>
          </w:divBdr>
        </w:div>
        <w:div w:id="2127119682">
          <w:marLeft w:val="0"/>
          <w:marRight w:val="0"/>
          <w:marTop w:val="0"/>
          <w:marBottom w:val="0"/>
          <w:divBdr>
            <w:top w:val="none" w:sz="0" w:space="0" w:color="auto"/>
            <w:left w:val="none" w:sz="0" w:space="0" w:color="auto"/>
            <w:bottom w:val="none" w:sz="0" w:space="0" w:color="auto"/>
            <w:right w:val="none" w:sz="0" w:space="0" w:color="auto"/>
          </w:divBdr>
        </w:div>
        <w:div w:id="216746055">
          <w:marLeft w:val="0"/>
          <w:marRight w:val="0"/>
          <w:marTop w:val="0"/>
          <w:marBottom w:val="0"/>
          <w:divBdr>
            <w:top w:val="none" w:sz="0" w:space="0" w:color="auto"/>
            <w:left w:val="none" w:sz="0" w:space="0" w:color="auto"/>
            <w:bottom w:val="none" w:sz="0" w:space="0" w:color="auto"/>
            <w:right w:val="none" w:sz="0" w:space="0" w:color="auto"/>
          </w:divBdr>
        </w:div>
        <w:div w:id="1462765388">
          <w:marLeft w:val="0"/>
          <w:marRight w:val="0"/>
          <w:marTop w:val="0"/>
          <w:marBottom w:val="0"/>
          <w:divBdr>
            <w:top w:val="none" w:sz="0" w:space="0" w:color="auto"/>
            <w:left w:val="none" w:sz="0" w:space="0" w:color="auto"/>
            <w:bottom w:val="none" w:sz="0" w:space="0" w:color="auto"/>
            <w:right w:val="none" w:sz="0" w:space="0" w:color="auto"/>
          </w:divBdr>
        </w:div>
        <w:div w:id="143397223">
          <w:marLeft w:val="0"/>
          <w:marRight w:val="0"/>
          <w:marTop w:val="0"/>
          <w:marBottom w:val="0"/>
          <w:divBdr>
            <w:top w:val="none" w:sz="0" w:space="0" w:color="auto"/>
            <w:left w:val="none" w:sz="0" w:space="0" w:color="auto"/>
            <w:bottom w:val="none" w:sz="0" w:space="0" w:color="auto"/>
            <w:right w:val="none" w:sz="0" w:space="0" w:color="auto"/>
          </w:divBdr>
        </w:div>
        <w:div w:id="541014032">
          <w:marLeft w:val="0"/>
          <w:marRight w:val="0"/>
          <w:marTop w:val="0"/>
          <w:marBottom w:val="0"/>
          <w:divBdr>
            <w:top w:val="none" w:sz="0" w:space="0" w:color="auto"/>
            <w:left w:val="none" w:sz="0" w:space="0" w:color="auto"/>
            <w:bottom w:val="none" w:sz="0" w:space="0" w:color="auto"/>
            <w:right w:val="none" w:sz="0" w:space="0" w:color="auto"/>
          </w:divBdr>
        </w:div>
        <w:div w:id="1239556489">
          <w:marLeft w:val="0"/>
          <w:marRight w:val="0"/>
          <w:marTop w:val="0"/>
          <w:marBottom w:val="0"/>
          <w:divBdr>
            <w:top w:val="none" w:sz="0" w:space="0" w:color="auto"/>
            <w:left w:val="none" w:sz="0" w:space="0" w:color="auto"/>
            <w:bottom w:val="none" w:sz="0" w:space="0" w:color="auto"/>
            <w:right w:val="none" w:sz="0" w:space="0" w:color="auto"/>
          </w:divBdr>
        </w:div>
        <w:div w:id="188297765">
          <w:marLeft w:val="0"/>
          <w:marRight w:val="0"/>
          <w:marTop w:val="0"/>
          <w:marBottom w:val="0"/>
          <w:divBdr>
            <w:top w:val="none" w:sz="0" w:space="0" w:color="auto"/>
            <w:left w:val="none" w:sz="0" w:space="0" w:color="auto"/>
            <w:bottom w:val="none" w:sz="0" w:space="0" w:color="auto"/>
            <w:right w:val="none" w:sz="0" w:space="0" w:color="auto"/>
          </w:divBdr>
        </w:div>
        <w:div w:id="1468739174">
          <w:marLeft w:val="0"/>
          <w:marRight w:val="0"/>
          <w:marTop w:val="0"/>
          <w:marBottom w:val="0"/>
          <w:divBdr>
            <w:top w:val="none" w:sz="0" w:space="0" w:color="auto"/>
            <w:left w:val="none" w:sz="0" w:space="0" w:color="auto"/>
            <w:bottom w:val="none" w:sz="0" w:space="0" w:color="auto"/>
            <w:right w:val="none" w:sz="0" w:space="0" w:color="auto"/>
          </w:divBdr>
        </w:div>
        <w:div w:id="649217316">
          <w:marLeft w:val="0"/>
          <w:marRight w:val="0"/>
          <w:marTop w:val="0"/>
          <w:marBottom w:val="0"/>
          <w:divBdr>
            <w:top w:val="none" w:sz="0" w:space="0" w:color="auto"/>
            <w:left w:val="none" w:sz="0" w:space="0" w:color="auto"/>
            <w:bottom w:val="none" w:sz="0" w:space="0" w:color="auto"/>
            <w:right w:val="none" w:sz="0" w:space="0" w:color="auto"/>
          </w:divBdr>
        </w:div>
        <w:div w:id="349331818">
          <w:marLeft w:val="0"/>
          <w:marRight w:val="0"/>
          <w:marTop w:val="0"/>
          <w:marBottom w:val="0"/>
          <w:divBdr>
            <w:top w:val="none" w:sz="0" w:space="0" w:color="auto"/>
            <w:left w:val="none" w:sz="0" w:space="0" w:color="auto"/>
            <w:bottom w:val="none" w:sz="0" w:space="0" w:color="auto"/>
            <w:right w:val="none" w:sz="0" w:space="0" w:color="auto"/>
          </w:divBdr>
        </w:div>
        <w:div w:id="1203791705">
          <w:marLeft w:val="0"/>
          <w:marRight w:val="0"/>
          <w:marTop w:val="0"/>
          <w:marBottom w:val="0"/>
          <w:divBdr>
            <w:top w:val="none" w:sz="0" w:space="0" w:color="auto"/>
            <w:left w:val="none" w:sz="0" w:space="0" w:color="auto"/>
            <w:bottom w:val="none" w:sz="0" w:space="0" w:color="auto"/>
            <w:right w:val="none" w:sz="0" w:space="0" w:color="auto"/>
          </w:divBdr>
        </w:div>
        <w:div w:id="1709187097">
          <w:marLeft w:val="0"/>
          <w:marRight w:val="0"/>
          <w:marTop w:val="0"/>
          <w:marBottom w:val="0"/>
          <w:divBdr>
            <w:top w:val="none" w:sz="0" w:space="0" w:color="auto"/>
            <w:left w:val="none" w:sz="0" w:space="0" w:color="auto"/>
            <w:bottom w:val="none" w:sz="0" w:space="0" w:color="auto"/>
            <w:right w:val="none" w:sz="0" w:space="0" w:color="auto"/>
          </w:divBdr>
        </w:div>
        <w:div w:id="26833816">
          <w:marLeft w:val="0"/>
          <w:marRight w:val="0"/>
          <w:marTop w:val="0"/>
          <w:marBottom w:val="0"/>
          <w:divBdr>
            <w:top w:val="none" w:sz="0" w:space="0" w:color="auto"/>
            <w:left w:val="none" w:sz="0" w:space="0" w:color="auto"/>
            <w:bottom w:val="none" w:sz="0" w:space="0" w:color="auto"/>
            <w:right w:val="none" w:sz="0" w:space="0" w:color="auto"/>
          </w:divBdr>
        </w:div>
        <w:div w:id="761683331">
          <w:marLeft w:val="0"/>
          <w:marRight w:val="0"/>
          <w:marTop w:val="0"/>
          <w:marBottom w:val="0"/>
          <w:divBdr>
            <w:top w:val="none" w:sz="0" w:space="0" w:color="auto"/>
            <w:left w:val="none" w:sz="0" w:space="0" w:color="auto"/>
            <w:bottom w:val="none" w:sz="0" w:space="0" w:color="auto"/>
            <w:right w:val="none" w:sz="0" w:space="0" w:color="auto"/>
          </w:divBdr>
        </w:div>
        <w:div w:id="141771722">
          <w:marLeft w:val="0"/>
          <w:marRight w:val="0"/>
          <w:marTop w:val="0"/>
          <w:marBottom w:val="0"/>
          <w:divBdr>
            <w:top w:val="none" w:sz="0" w:space="0" w:color="auto"/>
            <w:left w:val="none" w:sz="0" w:space="0" w:color="auto"/>
            <w:bottom w:val="none" w:sz="0" w:space="0" w:color="auto"/>
            <w:right w:val="none" w:sz="0" w:space="0" w:color="auto"/>
          </w:divBdr>
        </w:div>
        <w:div w:id="1267228592">
          <w:marLeft w:val="0"/>
          <w:marRight w:val="0"/>
          <w:marTop w:val="0"/>
          <w:marBottom w:val="0"/>
          <w:divBdr>
            <w:top w:val="none" w:sz="0" w:space="0" w:color="auto"/>
            <w:left w:val="none" w:sz="0" w:space="0" w:color="auto"/>
            <w:bottom w:val="none" w:sz="0" w:space="0" w:color="auto"/>
            <w:right w:val="none" w:sz="0" w:space="0" w:color="auto"/>
          </w:divBdr>
        </w:div>
        <w:div w:id="360016130">
          <w:marLeft w:val="0"/>
          <w:marRight w:val="0"/>
          <w:marTop w:val="0"/>
          <w:marBottom w:val="0"/>
          <w:divBdr>
            <w:top w:val="none" w:sz="0" w:space="0" w:color="auto"/>
            <w:left w:val="none" w:sz="0" w:space="0" w:color="auto"/>
            <w:bottom w:val="none" w:sz="0" w:space="0" w:color="auto"/>
            <w:right w:val="none" w:sz="0" w:space="0" w:color="auto"/>
          </w:divBdr>
        </w:div>
        <w:div w:id="740715980">
          <w:marLeft w:val="0"/>
          <w:marRight w:val="0"/>
          <w:marTop w:val="0"/>
          <w:marBottom w:val="0"/>
          <w:divBdr>
            <w:top w:val="none" w:sz="0" w:space="0" w:color="auto"/>
            <w:left w:val="none" w:sz="0" w:space="0" w:color="auto"/>
            <w:bottom w:val="none" w:sz="0" w:space="0" w:color="auto"/>
            <w:right w:val="none" w:sz="0" w:space="0" w:color="auto"/>
          </w:divBdr>
        </w:div>
        <w:div w:id="1728869571">
          <w:marLeft w:val="0"/>
          <w:marRight w:val="0"/>
          <w:marTop w:val="0"/>
          <w:marBottom w:val="0"/>
          <w:divBdr>
            <w:top w:val="none" w:sz="0" w:space="0" w:color="auto"/>
            <w:left w:val="none" w:sz="0" w:space="0" w:color="auto"/>
            <w:bottom w:val="none" w:sz="0" w:space="0" w:color="auto"/>
            <w:right w:val="none" w:sz="0" w:space="0" w:color="auto"/>
          </w:divBdr>
        </w:div>
        <w:div w:id="2036073819">
          <w:marLeft w:val="0"/>
          <w:marRight w:val="0"/>
          <w:marTop w:val="0"/>
          <w:marBottom w:val="0"/>
          <w:divBdr>
            <w:top w:val="none" w:sz="0" w:space="0" w:color="auto"/>
            <w:left w:val="none" w:sz="0" w:space="0" w:color="auto"/>
            <w:bottom w:val="none" w:sz="0" w:space="0" w:color="auto"/>
            <w:right w:val="none" w:sz="0" w:space="0" w:color="auto"/>
          </w:divBdr>
        </w:div>
        <w:div w:id="1943953541">
          <w:marLeft w:val="0"/>
          <w:marRight w:val="0"/>
          <w:marTop w:val="0"/>
          <w:marBottom w:val="0"/>
          <w:divBdr>
            <w:top w:val="none" w:sz="0" w:space="0" w:color="auto"/>
            <w:left w:val="none" w:sz="0" w:space="0" w:color="auto"/>
            <w:bottom w:val="none" w:sz="0" w:space="0" w:color="auto"/>
            <w:right w:val="none" w:sz="0" w:space="0" w:color="auto"/>
          </w:divBdr>
        </w:div>
        <w:div w:id="1833905266">
          <w:marLeft w:val="0"/>
          <w:marRight w:val="0"/>
          <w:marTop w:val="0"/>
          <w:marBottom w:val="0"/>
          <w:divBdr>
            <w:top w:val="none" w:sz="0" w:space="0" w:color="auto"/>
            <w:left w:val="none" w:sz="0" w:space="0" w:color="auto"/>
            <w:bottom w:val="none" w:sz="0" w:space="0" w:color="auto"/>
            <w:right w:val="none" w:sz="0" w:space="0" w:color="auto"/>
          </w:divBdr>
        </w:div>
        <w:div w:id="789476516">
          <w:marLeft w:val="0"/>
          <w:marRight w:val="0"/>
          <w:marTop w:val="0"/>
          <w:marBottom w:val="0"/>
          <w:divBdr>
            <w:top w:val="none" w:sz="0" w:space="0" w:color="auto"/>
            <w:left w:val="none" w:sz="0" w:space="0" w:color="auto"/>
            <w:bottom w:val="none" w:sz="0" w:space="0" w:color="auto"/>
            <w:right w:val="none" w:sz="0" w:space="0" w:color="auto"/>
          </w:divBdr>
        </w:div>
        <w:div w:id="1534725633">
          <w:marLeft w:val="0"/>
          <w:marRight w:val="0"/>
          <w:marTop w:val="0"/>
          <w:marBottom w:val="0"/>
          <w:divBdr>
            <w:top w:val="none" w:sz="0" w:space="0" w:color="auto"/>
            <w:left w:val="none" w:sz="0" w:space="0" w:color="auto"/>
            <w:bottom w:val="none" w:sz="0" w:space="0" w:color="auto"/>
            <w:right w:val="none" w:sz="0" w:space="0" w:color="auto"/>
          </w:divBdr>
        </w:div>
        <w:div w:id="1299602097">
          <w:marLeft w:val="0"/>
          <w:marRight w:val="0"/>
          <w:marTop w:val="0"/>
          <w:marBottom w:val="0"/>
          <w:divBdr>
            <w:top w:val="none" w:sz="0" w:space="0" w:color="auto"/>
            <w:left w:val="none" w:sz="0" w:space="0" w:color="auto"/>
            <w:bottom w:val="none" w:sz="0" w:space="0" w:color="auto"/>
            <w:right w:val="none" w:sz="0" w:space="0" w:color="auto"/>
          </w:divBdr>
        </w:div>
        <w:div w:id="1562053956">
          <w:marLeft w:val="0"/>
          <w:marRight w:val="0"/>
          <w:marTop w:val="0"/>
          <w:marBottom w:val="0"/>
          <w:divBdr>
            <w:top w:val="none" w:sz="0" w:space="0" w:color="auto"/>
            <w:left w:val="none" w:sz="0" w:space="0" w:color="auto"/>
            <w:bottom w:val="none" w:sz="0" w:space="0" w:color="auto"/>
            <w:right w:val="none" w:sz="0" w:space="0" w:color="auto"/>
          </w:divBdr>
        </w:div>
        <w:div w:id="1650942576">
          <w:marLeft w:val="0"/>
          <w:marRight w:val="0"/>
          <w:marTop w:val="0"/>
          <w:marBottom w:val="0"/>
          <w:divBdr>
            <w:top w:val="none" w:sz="0" w:space="0" w:color="auto"/>
            <w:left w:val="none" w:sz="0" w:space="0" w:color="auto"/>
            <w:bottom w:val="none" w:sz="0" w:space="0" w:color="auto"/>
            <w:right w:val="none" w:sz="0" w:space="0" w:color="auto"/>
          </w:divBdr>
        </w:div>
        <w:div w:id="349842465">
          <w:marLeft w:val="0"/>
          <w:marRight w:val="0"/>
          <w:marTop w:val="0"/>
          <w:marBottom w:val="0"/>
          <w:divBdr>
            <w:top w:val="none" w:sz="0" w:space="0" w:color="auto"/>
            <w:left w:val="none" w:sz="0" w:space="0" w:color="auto"/>
            <w:bottom w:val="none" w:sz="0" w:space="0" w:color="auto"/>
            <w:right w:val="none" w:sz="0" w:space="0" w:color="auto"/>
          </w:divBdr>
        </w:div>
        <w:div w:id="1976791575">
          <w:marLeft w:val="0"/>
          <w:marRight w:val="0"/>
          <w:marTop w:val="0"/>
          <w:marBottom w:val="0"/>
          <w:divBdr>
            <w:top w:val="none" w:sz="0" w:space="0" w:color="auto"/>
            <w:left w:val="none" w:sz="0" w:space="0" w:color="auto"/>
            <w:bottom w:val="none" w:sz="0" w:space="0" w:color="auto"/>
            <w:right w:val="none" w:sz="0" w:space="0" w:color="auto"/>
          </w:divBdr>
        </w:div>
        <w:div w:id="2110659081">
          <w:marLeft w:val="0"/>
          <w:marRight w:val="0"/>
          <w:marTop w:val="0"/>
          <w:marBottom w:val="0"/>
          <w:divBdr>
            <w:top w:val="none" w:sz="0" w:space="0" w:color="auto"/>
            <w:left w:val="none" w:sz="0" w:space="0" w:color="auto"/>
            <w:bottom w:val="none" w:sz="0" w:space="0" w:color="auto"/>
            <w:right w:val="none" w:sz="0" w:space="0" w:color="auto"/>
          </w:divBdr>
        </w:div>
        <w:div w:id="1363746126">
          <w:marLeft w:val="0"/>
          <w:marRight w:val="0"/>
          <w:marTop w:val="0"/>
          <w:marBottom w:val="0"/>
          <w:divBdr>
            <w:top w:val="none" w:sz="0" w:space="0" w:color="auto"/>
            <w:left w:val="none" w:sz="0" w:space="0" w:color="auto"/>
            <w:bottom w:val="none" w:sz="0" w:space="0" w:color="auto"/>
            <w:right w:val="none" w:sz="0" w:space="0" w:color="auto"/>
          </w:divBdr>
        </w:div>
        <w:div w:id="1380284533">
          <w:marLeft w:val="0"/>
          <w:marRight w:val="0"/>
          <w:marTop w:val="0"/>
          <w:marBottom w:val="0"/>
          <w:divBdr>
            <w:top w:val="none" w:sz="0" w:space="0" w:color="auto"/>
            <w:left w:val="none" w:sz="0" w:space="0" w:color="auto"/>
            <w:bottom w:val="none" w:sz="0" w:space="0" w:color="auto"/>
            <w:right w:val="none" w:sz="0" w:space="0" w:color="auto"/>
          </w:divBdr>
        </w:div>
        <w:div w:id="1409421251">
          <w:marLeft w:val="0"/>
          <w:marRight w:val="0"/>
          <w:marTop w:val="0"/>
          <w:marBottom w:val="0"/>
          <w:divBdr>
            <w:top w:val="none" w:sz="0" w:space="0" w:color="auto"/>
            <w:left w:val="none" w:sz="0" w:space="0" w:color="auto"/>
            <w:bottom w:val="none" w:sz="0" w:space="0" w:color="auto"/>
            <w:right w:val="none" w:sz="0" w:space="0" w:color="auto"/>
          </w:divBdr>
        </w:div>
        <w:div w:id="715392099">
          <w:marLeft w:val="0"/>
          <w:marRight w:val="0"/>
          <w:marTop w:val="0"/>
          <w:marBottom w:val="0"/>
          <w:divBdr>
            <w:top w:val="none" w:sz="0" w:space="0" w:color="auto"/>
            <w:left w:val="none" w:sz="0" w:space="0" w:color="auto"/>
            <w:bottom w:val="none" w:sz="0" w:space="0" w:color="auto"/>
            <w:right w:val="none" w:sz="0" w:space="0" w:color="auto"/>
          </w:divBdr>
        </w:div>
        <w:div w:id="1210188993">
          <w:marLeft w:val="0"/>
          <w:marRight w:val="0"/>
          <w:marTop w:val="0"/>
          <w:marBottom w:val="0"/>
          <w:divBdr>
            <w:top w:val="none" w:sz="0" w:space="0" w:color="auto"/>
            <w:left w:val="none" w:sz="0" w:space="0" w:color="auto"/>
            <w:bottom w:val="none" w:sz="0" w:space="0" w:color="auto"/>
            <w:right w:val="none" w:sz="0" w:space="0" w:color="auto"/>
          </w:divBdr>
        </w:div>
        <w:div w:id="1832528952">
          <w:marLeft w:val="0"/>
          <w:marRight w:val="0"/>
          <w:marTop w:val="0"/>
          <w:marBottom w:val="0"/>
          <w:divBdr>
            <w:top w:val="none" w:sz="0" w:space="0" w:color="auto"/>
            <w:left w:val="none" w:sz="0" w:space="0" w:color="auto"/>
            <w:bottom w:val="none" w:sz="0" w:space="0" w:color="auto"/>
            <w:right w:val="none" w:sz="0" w:space="0" w:color="auto"/>
          </w:divBdr>
        </w:div>
        <w:div w:id="1677883436">
          <w:marLeft w:val="0"/>
          <w:marRight w:val="0"/>
          <w:marTop w:val="0"/>
          <w:marBottom w:val="0"/>
          <w:divBdr>
            <w:top w:val="none" w:sz="0" w:space="0" w:color="auto"/>
            <w:left w:val="none" w:sz="0" w:space="0" w:color="auto"/>
            <w:bottom w:val="none" w:sz="0" w:space="0" w:color="auto"/>
            <w:right w:val="none" w:sz="0" w:space="0" w:color="auto"/>
          </w:divBdr>
        </w:div>
        <w:div w:id="1696156776">
          <w:marLeft w:val="0"/>
          <w:marRight w:val="0"/>
          <w:marTop w:val="0"/>
          <w:marBottom w:val="0"/>
          <w:divBdr>
            <w:top w:val="none" w:sz="0" w:space="0" w:color="auto"/>
            <w:left w:val="none" w:sz="0" w:space="0" w:color="auto"/>
            <w:bottom w:val="none" w:sz="0" w:space="0" w:color="auto"/>
            <w:right w:val="none" w:sz="0" w:space="0" w:color="auto"/>
          </w:divBdr>
        </w:div>
        <w:div w:id="1183279876">
          <w:marLeft w:val="0"/>
          <w:marRight w:val="0"/>
          <w:marTop w:val="0"/>
          <w:marBottom w:val="0"/>
          <w:divBdr>
            <w:top w:val="none" w:sz="0" w:space="0" w:color="auto"/>
            <w:left w:val="none" w:sz="0" w:space="0" w:color="auto"/>
            <w:bottom w:val="none" w:sz="0" w:space="0" w:color="auto"/>
            <w:right w:val="none" w:sz="0" w:space="0" w:color="auto"/>
          </w:divBdr>
        </w:div>
        <w:div w:id="805467404">
          <w:marLeft w:val="0"/>
          <w:marRight w:val="0"/>
          <w:marTop w:val="0"/>
          <w:marBottom w:val="0"/>
          <w:divBdr>
            <w:top w:val="none" w:sz="0" w:space="0" w:color="auto"/>
            <w:left w:val="none" w:sz="0" w:space="0" w:color="auto"/>
            <w:bottom w:val="none" w:sz="0" w:space="0" w:color="auto"/>
            <w:right w:val="none" w:sz="0" w:space="0" w:color="auto"/>
          </w:divBdr>
        </w:div>
        <w:div w:id="2126925594">
          <w:marLeft w:val="0"/>
          <w:marRight w:val="0"/>
          <w:marTop w:val="0"/>
          <w:marBottom w:val="0"/>
          <w:divBdr>
            <w:top w:val="none" w:sz="0" w:space="0" w:color="auto"/>
            <w:left w:val="none" w:sz="0" w:space="0" w:color="auto"/>
            <w:bottom w:val="none" w:sz="0" w:space="0" w:color="auto"/>
            <w:right w:val="none" w:sz="0" w:space="0" w:color="auto"/>
          </w:divBdr>
        </w:div>
        <w:div w:id="825559787">
          <w:marLeft w:val="0"/>
          <w:marRight w:val="0"/>
          <w:marTop w:val="0"/>
          <w:marBottom w:val="0"/>
          <w:divBdr>
            <w:top w:val="none" w:sz="0" w:space="0" w:color="auto"/>
            <w:left w:val="none" w:sz="0" w:space="0" w:color="auto"/>
            <w:bottom w:val="none" w:sz="0" w:space="0" w:color="auto"/>
            <w:right w:val="none" w:sz="0" w:space="0" w:color="auto"/>
          </w:divBdr>
        </w:div>
        <w:div w:id="1833451298">
          <w:marLeft w:val="0"/>
          <w:marRight w:val="0"/>
          <w:marTop w:val="0"/>
          <w:marBottom w:val="0"/>
          <w:divBdr>
            <w:top w:val="none" w:sz="0" w:space="0" w:color="auto"/>
            <w:left w:val="none" w:sz="0" w:space="0" w:color="auto"/>
            <w:bottom w:val="none" w:sz="0" w:space="0" w:color="auto"/>
            <w:right w:val="none" w:sz="0" w:space="0" w:color="auto"/>
          </w:divBdr>
        </w:div>
        <w:div w:id="93483664">
          <w:marLeft w:val="0"/>
          <w:marRight w:val="0"/>
          <w:marTop w:val="0"/>
          <w:marBottom w:val="0"/>
          <w:divBdr>
            <w:top w:val="none" w:sz="0" w:space="0" w:color="auto"/>
            <w:left w:val="none" w:sz="0" w:space="0" w:color="auto"/>
            <w:bottom w:val="none" w:sz="0" w:space="0" w:color="auto"/>
            <w:right w:val="none" w:sz="0" w:space="0" w:color="auto"/>
          </w:divBdr>
        </w:div>
        <w:div w:id="902180307">
          <w:marLeft w:val="0"/>
          <w:marRight w:val="0"/>
          <w:marTop w:val="0"/>
          <w:marBottom w:val="0"/>
          <w:divBdr>
            <w:top w:val="none" w:sz="0" w:space="0" w:color="auto"/>
            <w:left w:val="none" w:sz="0" w:space="0" w:color="auto"/>
            <w:bottom w:val="none" w:sz="0" w:space="0" w:color="auto"/>
            <w:right w:val="none" w:sz="0" w:space="0" w:color="auto"/>
          </w:divBdr>
        </w:div>
        <w:div w:id="311568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od.informaworld.com/smpp/title%7Edb=all%7Econtent=t713723043%7Etab=issueslist%7Ebranches=17" TargetMode="External"/><Relationship Id="rId18" Type="http://schemas.openxmlformats.org/officeDocument/2006/relationships/hyperlink" Target="https://nytimesineducation.com/race-and-medicine-the-harm-that-comes-from-mistrus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nformaworld.com/smpp/title%7Edb=all%7Econtent=t768481832%7Etab=issueslist%7Ebranches=43" TargetMode="External"/><Relationship Id="rId7" Type="http://schemas.openxmlformats.org/officeDocument/2006/relationships/endnotes" Target="endnotes.xml"/><Relationship Id="rId12" Type="http://schemas.openxmlformats.org/officeDocument/2006/relationships/hyperlink" Target="http://prod.informaworld.com/smpp/title%7Edb=all%7Econtent=t713723043" TargetMode="External"/><Relationship Id="rId17" Type="http://schemas.openxmlformats.org/officeDocument/2006/relationships/hyperlink" Target="https://www.ncbi.nlm.nih.gov/pmc/articles/PMC481439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jama.ama-assn.org/cgi/content/full/300/13/1551" TargetMode="External"/><Relationship Id="rId20" Type="http://schemas.openxmlformats.org/officeDocument/2006/relationships/hyperlink" Target="http://www.informaworld.com/smpp/title%7Edb=all%7Econtent=t768481832"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onwealthfund.org/publications/newsletter-article/2014/aug/focus-integrating-behavioral-health-and-primary-care" TargetMode="External"/><Relationship Id="rId24" Type="http://schemas.openxmlformats.org/officeDocument/2006/relationships/hyperlink" Target="mailto:lwgroshong@clinicalsocialworkassociation.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od.informaworld.com/smpp/title%7Edb=all%7Econtent=g908624550" TargetMode="External"/><Relationship Id="rId23" Type="http://schemas.openxmlformats.org/officeDocument/2006/relationships/hyperlink" Target="http://www.informaworld.com/smpp/title%7Edb=all%7Econtent=g910527958" TargetMode="External"/><Relationship Id="rId28" Type="http://schemas.openxmlformats.org/officeDocument/2006/relationships/footer" Target="footer2.xml"/><Relationship Id="rId10" Type="http://schemas.openxmlformats.org/officeDocument/2006/relationships/hyperlink" Target="https://www.americanprogress.org/issues/poverty/news/2018/11/20/461294/lack-housing-mental-health-disabilities-exacerbate-one-another/" TargetMode="External"/><Relationship Id="rId19" Type="http://schemas.openxmlformats.org/officeDocument/2006/relationships/hyperlink" Target="http://psychsystems.net/shedler.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ff.org/coronavirus-covid-19/issue-brief/the-implications-of-covid-19-for-mental-health-and-substance-use/" TargetMode="External"/><Relationship Id="rId14" Type="http://schemas.openxmlformats.org/officeDocument/2006/relationships/hyperlink" Target="http://prod.informaworld.com/smpp/title%7Edb=all%7Econtent=t713723043%7Etab=issueslist%7Ebranches=17" TargetMode="External"/><Relationship Id="rId22" Type="http://schemas.openxmlformats.org/officeDocument/2006/relationships/hyperlink" Target="http://www.informaworld.com/smpp/title%7Edb=all%7Econtent=t768481832%7Etab=issueslist%7Ebranches=43"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C5870-32E3-4317-8E03-E4C145C0A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4829</Words>
  <Characters>27529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Rider</dc:creator>
  <cp:lastModifiedBy>Laura Groshong</cp:lastModifiedBy>
  <cp:revision>5</cp:revision>
  <cp:lastPrinted>2020-09-28T23:44:00Z</cp:lastPrinted>
  <dcterms:created xsi:type="dcterms:W3CDTF">2020-10-28T20:23:00Z</dcterms:created>
  <dcterms:modified xsi:type="dcterms:W3CDTF">2020-10-29T04:36:00Z</dcterms:modified>
</cp:coreProperties>
</file>